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ANEXO I</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DECLARAÇÃO DE CIÊNCIA E CONCORDÂNCIA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Declaro que a </w:t>
      </w:r>
      <w:r w:rsidRPr="002703E6">
        <w:rPr>
          <w:rFonts w:ascii="Times New Roman" w:eastAsia="Times New Roman" w:hAnsi="Times New Roman" w:cs="Times New Roman"/>
          <w:i/>
          <w:iCs/>
          <w:color w:val="000000"/>
          <w:sz w:val="28"/>
          <w:szCs w:val="28"/>
          <w:lang w:eastAsia="pt-BR"/>
        </w:rPr>
        <w:t>[identificação da organização da sociedade civil – OSC]</w:t>
      </w:r>
      <w:r w:rsidRPr="002703E6">
        <w:rPr>
          <w:rFonts w:ascii="Times New Roman" w:eastAsia="Times New Roman" w:hAnsi="Times New Roman" w:cs="Times New Roman"/>
          <w:color w:val="000000"/>
          <w:sz w:val="28"/>
          <w:szCs w:val="28"/>
          <w:lang w:eastAsia="pt-BR"/>
        </w:rPr>
        <w:t> está ciente e concorda com as disposições previstas no Edital de Chamamento Público nº 00</w:t>
      </w:r>
      <w:r w:rsidR="001E454F" w:rsidRPr="002703E6">
        <w:rPr>
          <w:rFonts w:ascii="Times New Roman" w:eastAsia="Times New Roman" w:hAnsi="Times New Roman" w:cs="Times New Roman"/>
          <w:color w:val="000000"/>
          <w:sz w:val="28"/>
          <w:szCs w:val="28"/>
          <w:lang w:eastAsia="pt-BR"/>
        </w:rPr>
        <w:t>-</w:t>
      </w:r>
      <w:r w:rsidRPr="002703E6">
        <w:rPr>
          <w:rFonts w:ascii="Times New Roman" w:eastAsia="Times New Roman" w:hAnsi="Times New Roman" w:cs="Times New Roman"/>
          <w:color w:val="000000"/>
          <w:sz w:val="28"/>
          <w:szCs w:val="28"/>
          <w:lang w:eastAsia="pt-BR"/>
        </w:rPr>
        <w:t>/20</w:t>
      </w:r>
      <w:r w:rsidR="001E454F" w:rsidRPr="002703E6">
        <w:rPr>
          <w:rFonts w:ascii="Times New Roman" w:eastAsia="Times New Roman" w:hAnsi="Times New Roman" w:cs="Times New Roman"/>
          <w:color w:val="000000"/>
          <w:sz w:val="28"/>
          <w:szCs w:val="28"/>
          <w:lang w:eastAsia="pt-BR"/>
        </w:rPr>
        <w:t>--</w:t>
      </w:r>
      <w:r w:rsidRPr="002703E6">
        <w:rPr>
          <w:rFonts w:ascii="Times New Roman" w:eastAsia="Times New Roman" w:hAnsi="Times New Roman" w:cs="Times New Roman"/>
          <w:color w:val="000000"/>
          <w:sz w:val="28"/>
          <w:szCs w:val="28"/>
          <w:lang w:eastAsia="pt-BR"/>
        </w:rPr>
        <w:t xml:space="preserve"> – SMI /FMDI e em seus anexos, bem como que se responsabiliza, sob as penas da Lei, pela veracidade e legitimidade das informações e documentos apresentados durante o processo de seleção.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Londrina - </w:t>
      </w:r>
      <w:proofErr w:type="spellStart"/>
      <w:r w:rsidRPr="002703E6">
        <w:rPr>
          <w:rFonts w:ascii="Times New Roman" w:eastAsia="Times New Roman" w:hAnsi="Times New Roman" w:cs="Times New Roman"/>
          <w:color w:val="000000"/>
          <w:sz w:val="28"/>
          <w:szCs w:val="28"/>
          <w:lang w:eastAsia="pt-BR"/>
        </w:rPr>
        <w:t>Pr</w:t>
      </w:r>
      <w:proofErr w:type="spellEnd"/>
      <w:r w:rsidRPr="002703E6">
        <w:rPr>
          <w:rFonts w:ascii="Times New Roman" w:eastAsia="Times New Roman" w:hAnsi="Times New Roman" w:cs="Times New Roman"/>
          <w:color w:val="000000"/>
          <w:sz w:val="28"/>
          <w:szCs w:val="28"/>
          <w:lang w:eastAsia="pt-BR"/>
        </w:rPr>
        <w:t xml:space="preserve">, ____ de ______________ </w:t>
      </w:r>
      <w:proofErr w:type="spellStart"/>
      <w:r w:rsidRPr="002703E6">
        <w:rPr>
          <w:rFonts w:ascii="Times New Roman" w:eastAsia="Times New Roman" w:hAnsi="Times New Roman" w:cs="Times New Roman"/>
          <w:color w:val="000000"/>
          <w:sz w:val="28"/>
          <w:szCs w:val="28"/>
          <w:lang w:eastAsia="pt-BR"/>
        </w:rPr>
        <w:t>de</w:t>
      </w:r>
      <w:proofErr w:type="spellEnd"/>
      <w:r w:rsidRPr="002703E6">
        <w:rPr>
          <w:rFonts w:ascii="Times New Roman" w:eastAsia="Times New Roman" w:hAnsi="Times New Roman" w:cs="Times New Roman"/>
          <w:color w:val="000000"/>
          <w:sz w:val="28"/>
          <w:szCs w:val="28"/>
          <w:lang w:eastAsia="pt-BR"/>
        </w:rPr>
        <w:t xml:space="preserve"> 2021.</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w:t>
      </w:r>
    </w:p>
    <w:p w:rsidR="00B8349B"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(Nome e Cargo do Representante Legal da OSC)</w:t>
      </w:r>
    </w:p>
    <w:p w:rsidR="00F533E2" w:rsidRDefault="00F533E2"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p>
    <w:p w:rsidR="00F533E2" w:rsidRPr="002703E6" w:rsidRDefault="00F533E2"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p>
    <w:p w:rsidR="00B8349B" w:rsidRDefault="00B8349B" w:rsidP="00A37122">
      <w:pPr>
        <w:spacing w:before="100" w:beforeAutospacing="1" w:after="100" w:afterAutospacing="1" w:line="240" w:lineRule="auto"/>
        <w:jc w:val="center"/>
        <w:rPr>
          <w:rFonts w:ascii="Times New Roman" w:eastAsia="Times New Roman" w:hAnsi="Times New Roman" w:cs="Times New Roman"/>
          <w:b/>
          <w:bCs/>
          <w:color w:val="000000"/>
          <w:sz w:val="28"/>
          <w:szCs w:val="28"/>
          <w:lang w:eastAsia="pt-BR"/>
        </w:rPr>
      </w:pPr>
      <w:r w:rsidRPr="002703E6">
        <w:rPr>
          <w:rFonts w:ascii="Times New Roman" w:eastAsia="Times New Roman" w:hAnsi="Times New Roman" w:cs="Times New Roman"/>
          <w:b/>
          <w:bCs/>
          <w:color w:val="000000"/>
          <w:sz w:val="28"/>
          <w:szCs w:val="28"/>
          <w:lang w:eastAsia="pt-BR"/>
        </w:rPr>
        <w:t>ANEXO II</w:t>
      </w:r>
    </w:p>
    <w:p w:rsidR="00F533E2" w:rsidRDefault="00F533E2" w:rsidP="00A37122">
      <w:pPr>
        <w:spacing w:before="100" w:beforeAutospacing="1" w:after="100" w:afterAutospacing="1" w:line="240" w:lineRule="auto"/>
        <w:jc w:val="center"/>
        <w:rPr>
          <w:rFonts w:ascii="Times New Roman" w:eastAsia="Times New Roman" w:hAnsi="Times New Roman" w:cs="Times New Roman"/>
          <w:b/>
          <w:bCs/>
          <w:color w:val="000000"/>
          <w:sz w:val="28"/>
          <w:szCs w:val="28"/>
          <w:lang w:eastAsia="pt-BR"/>
        </w:rPr>
      </w:pPr>
    </w:p>
    <w:p w:rsidR="00F533E2" w:rsidRPr="002703E6" w:rsidRDefault="00F533E2" w:rsidP="00A37122">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r w:rsidRPr="002703E6">
        <w:rPr>
          <w:rFonts w:ascii="Times New Roman" w:eastAsia="Times New Roman" w:hAnsi="Times New Roman" w:cs="Times New Roman"/>
          <w:b/>
          <w:bCs/>
          <w:color w:val="000000"/>
          <w:sz w:val="28"/>
          <w:szCs w:val="28"/>
          <w:lang w:eastAsia="pt-BR"/>
        </w:rPr>
        <w:t>DECLARAÇÃO DA NÃO OCORRÊNCIA DE IMPEDIMENTOS</w:t>
      </w:r>
    </w:p>
    <w:p w:rsidR="00B8349B" w:rsidRPr="002703E6" w:rsidRDefault="00B8349B" w:rsidP="003B421C">
      <w:pP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Declaro para os devidos fins, que a </w:t>
      </w:r>
      <w:r w:rsidRPr="002703E6">
        <w:rPr>
          <w:rFonts w:ascii="Times New Roman" w:eastAsia="Times New Roman" w:hAnsi="Times New Roman" w:cs="Times New Roman"/>
          <w:i/>
          <w:iCs/>
          <w:color w:val="000000"/>
          <w:sz w:val="28"/>
          <w:szCs w:val="28"/>
          <w:lang w:eastAsia="pt-BR"/>
        </w:rPr>
        <w:t>[identificação da organização da sociedade civil – OSC] </w:t>
      </w:r>
      <w:r w:rsidRPr="002703E6">
        <w:rPr>
          <w:rFonts w:ascii="Times New Roman" w:eastAsia="Times New Roman" w:hAnsi="Times New Roman" w:cs="Times New Roman"/>
          <w:color w:val="000000"/>
          <w:sz w:val="28"/>
          <w:szCs w:val="28"/>
          <w:lang w:eastAsia="pt-BR"/>
        </w:rPr>
        <w:t>e seus dirigentes não incorrem em quaisquer das vedações previstas no art. 39 da Lei</w:t>
      </w:r>
      <w:r w:rsidR="003B421C" w:rsidRPr="002703E6">
        <w:rPr>
          <w:rFonts w:ascii="Times New Roman" w:eastAsia="Times New Roman" w:hAnsi="Times New Roman" w:cs="Times New Roman"/>
          <w:color w:val="000000"/>
          <w:sz w:val="28"/>
          <w:szCs w:val="28"/>
          <w:lang w:eastAsia="pt-BR"/>
        </w:rPr>
        <w:t xml:space="preserve"> Federal</w:t>
      </w:r>
      <w:r w:rsidRPr="002703E6">
        <w:rPr>
          <w:rFonts w:ascii="Times New Roman" w:eastAsia="Times New Roman" w:hAnsi="Times New Roman" w:cs="Times New Roman"/>
          <w:color w:val="000000"/>
          <w:sz w:val="28"/>
          <w:szCs w:val="28"/>
          <w:lang w:eastAsia="pt-BR"/>
        </w:rPr>
        <w:t xml:space="preserve"> nº 13.019, de 2014. Nesse sentido, a citada organização da sociedade civil - OSC:</w:t>
      </w:r>
    </w:p>
    <w:p w:rsidR="00B8349B" w:rsidRPr="002703E6" w:rsidRDefault="00B8349B" w:rsidP="00B8349B">
      <w:pPr>
        <w:numPr>
          <w:ilvl w:val="0"/>
          <w:numId w:val="4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Está regularmente constituída ou, se estrangeira, está autorizada a funcionar no território nacional;</w:t>
      </w:r>
    </w:p>
    <w:p w:rsidR="00B8349B" w:rsidRPr="002703E6" w:rsidRDefault="00B8349B" w:rsidP="00B8349B">
      <w:pPr>
        <w:numPr>
          <w:ilvl w:val="0"/>
          <w:numId w:val="4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Não foi omissa no dever de prestar contas de parceria anteriormente celebrada;</w:t>
      </w:r>
    </w:p>
    <w:p w:rsidR="00B8349B" w:rsidRPr="002703E6" w:rsidRDefault="00B8349B" w:rsidP="00B8349B">
      <w:pPr>
        <w:numPr>
          <w:ilvl w:val="0"/>
          <w:numId w:val="4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Não tem como dirigente membro de Poder ou do Ministério Público, ou dirigente de órgão ou entidade da administração pública municipal, estendendo-se a vedação aos respectivos cônjuges ou companheiros, bem como parentes em linha reta, colateral ou por afinidade, até o segundo grau.</w:t>
      </w:r>
    </w:p>
    <w:p w:rsidR="00B8349B" w:rsidRPr="002703E6" w:rsidRDefault="00B8349B" w:rsidP="00B8349B">
      <w:pPr>
        <w:numPr>
          <w:ilvl w:val="0"/>
          <w:numId w:val="4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Não teve as contas rejeitadas pela administração pública nos últimos cinco anos, observadas as exceções previstas no art. 39, </w:t>
      </w:r>
      <w:r w:rsidRPr="002703E6">
        <w:rPr>
          <w:rFonts w:ascii="Times New Roman" w:eastAsia="Times New Roman" w:hAnsi="Times New Roman" w:cs="Times New Roman"/>
          <w:b/>
          <w:bCs/>
          <w:color w:val="000000"/>
          <w:sz w:val="28"/>
          <w:szCs w:val="28"/>
          <w:lang w:eastAsia="pt-BR"/>
        </w:rPr>
        <w:t>caput</w:t>
      </w:r>
      <w:r w:rsidRPr="002703E6">
        <w:rPr>
          <w:rFonts w:ascii="Times New Roman" w:eastAsia="Times New Roman" w:hAnsi="Times New Roman" w:cs="Times New Roman"/>
          <w:color w:val="000000"/>
          <w:sz w:val="28"/>
          <w:szCs w:val="28"/>
          <w:lang w:eastAsia="pt-BR"/>
        </w:rPr>
        <w:t xml:space="preserve">, inciso IV, alíneas “a” até “c”,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4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Não se encontra submetida aos efeitos das sanções de suspensão de participação em licitação e impedimento de contratar com a administração, declaração de inidoneidade para licitar ou contratar com a administração pública, suspensão temporária da participação em chamamento público e impedimento de celebrar parceria ou contrato com órgãos e entidades da esfera de governo da administração pública sancionadora e, por fim, declaração de inidoneidade para participar de chamamento público ou celebrar parceria ou contrato com órgãos e entidades de todas as esferas de governo;</w:t>
      </w:r>
    </w:p>
    <w:p w:rsidR="00B8349B" w:rsidRPr="002703E6" w:rsidRDefault="00B8349B" w:rsidP="00B8349B">
      <w:pPr>
        <w:numPr>
          <w:ilvl w:val="0"/>
          <w:numId w:val="4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Não teve contas de parceria julgadas irregulares ou rejeitadas por Tribunal ou Conselho de Contas de qualquer esfera da Federação, em decisão irrecorrível, nos últimos 8 (oito) anos; e</w:t>
      </w:r>
    </w:p>
    <w:p w:rsidR="00B8349B" w:rsidRDefault="00B8349B" w:rsidP="00B8349B">
      <w:pPr>
        <w:numPr>
          <w:ilvl w:val="0"/>
          <w:numId w:val="4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Não tem entre seus dirigentes pessoa cujas contas relativas a parcerias tenham sido julgadas irregulares ou rejeitadas por Tribunal ou Conselho de Contas de qualquer esfera da Federação, em decisão irrecorrível, nos últimos 8 (oito) anos; julgada responsável por falta grave e inabilitada para o exercício de cargo em comissão ou função de confiança, enquanto durar a inabilitação; ou considerada responsável por ato de improbidade, enquanto durarem os prazos estabelecidos nos incisos I, II e III do art. 12 da Lei nº 8.429, de 2 de junho de 1992. </w:t>
      </w:r>
    </w:p>
    <w:p w:rsidR="00F533E2" w:rsidRDefault="00F533E2" w:rsidP="00F533E2">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F533E2">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Pr="002703E6" w:rsidRDefault="00F533E2" w:rsidP="00F533E2">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B8349B"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Londrina, ____ de ______________ </w:t>
      </w:r>
      <w:proofErr w:type="spellStart"/>
      <w:r w:rsidRPr="002703E6">
        <w:rPr>
          <w:rFonts w:ascii="Times New Roman" w:eastAsia="Times New Roman" w:hAnsi="Times New Roman" w:cs="Times New Roman"/>
          <w:color w:val="000000"/>
          <w:sz w:val="28"/>
          <w:szCs w:val="28"/>
          <w:lang w:eastAsia="pt-BR"/>
        </w:rPr>
        <w:t>de</w:t>
      </w:r>
      <w:proofErr w:type="spellEnd"/>
      <w:r w:rsidRPr="002703E6">
        <w:rPr>
          <w:rFonts w:ascii="Times New Roman" w:eastAsia="Times New Roman" w:hAnsi="Times New Roman" w:cs="Times New Roman"/>
          <w:color w:val="000000"/>
          <w:sz w:val="28"/>
          <w:szCs w:val="28"/>
          <w:lang w:eastAsia="pt-BR"/>
        </w:rPr>
        <w:t xml:space="preserve"> 20___.</w:t>
      </w: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Pr="002703E6"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(Nome e Cargo do Representante Legal da OSC)</w:t>
      </w:r>
    </w:p>
    <w:p w:rsidR="00B8349B"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Pr="002703E6"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B8349B" w:rsidRPr="002703E6" w:rsidRDefault="0009625C"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lastRenderedPageBreak/>
        <w:t>A</w:t>
      </w:r>
      <w:r w:rsidR="00B8349B" w:rsidRPr="002703E6">
        <w:rPr>
          <w:rFonts w:ascii="Times New Roman" w:eastAsia="Times New Roman" w:hAnsi="Times New Roman" w:cs="Times New Roman"/>
          <w:b/>
          <w:bCs/>
          <w:color w:val="000000"/>
          <w:sz w:val="28"/>
          <w:szCs w:val="28"/>
          <w:lang w:eastAsia="pt-BR"/>
        </w:rPr>
        <w:t>NEXO III</w:t>
      </w:r>
    </w:p>
    <w:tbl>
      <w:tblPr>
        <w:tblW w:w="96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160"/>
        <w:gridCol w:w="1033"/>
        <w:gridCol w:w="177"/>
        <w:gridCol w:w="186"/>
        <w:gridCol w:w="183"/>
        <w:gridCol w:w="308"/>
        <w:gridCol w:w="288"/>
        <w:gridCol w:w="271"/>
        <w:gridCol w:w="325"/>
        <w:gridCol w:w="304"/>
        <w:gridCol w:w="224"/>
        <w:gridCol w:w="217"/>
        <w:gridCol w:w="235"/>
        <w:gridCol w:w="204"/>
        <w:gridCol w:w="605"/>
        <w:gridCol w:w="443"/>
        <w:gridCol w:w="191"/>
        <w:gridCol w:w="509"/>
        <w:gridCol w:w="634"/>
        <w:gridCol w:w="590"/>
        <w:gridCol w:w="184"/>
        <w:gridCol w:w="184"/>
        <w:gridCol w:w="178"/>
        <w:gridCol w:w="1033"/>
        <w:gridCol w:w="304"/>
      </w:tblGrid>
      <w:tr w:rsidR="00760876" w:rsidRPr="00A37122" w:rsidTr="002A05D9">
        <w:trPr>
          <w:trHeight w:val="315"/>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B8349B" w:rsidP="00403159">
            <w:pPr>
              <w:rPr>
                <w:rFonts w:ascii="Times New Roman" w:hAnsi="Times New Roman" w:cs="Times New Roman"/>
                <w:b/>
                <w:bCs/>
              </w:rPr>
            </w:pPr>
            <w:r w:rsidRPr="002703E6">
              <w:rPr>
                <w:rFonts w:ascii="Times New Roman" w:eastAsia="Times New Roman" w:hAnsi="Times New Roman" w:cs="Times New Roman"/>
                <w:color w:val="000000"/>
                <w:sz w:val="28"/>
                <w:szCs w:val="28"/>
                <w:lang w:eastAsia="pt-BR"/>
              </w:rPr>
              <w:t> </w:t>
            </w:r>
            <w:bookmarkStart w:id="0" w:name="_Hlk79497486"/>
            <w:r w:rsidR="00760876" w:rsidRPr="00A37122">
              <w:rPr>
                <w:rFonts w:ascii="Times New Roman" w:hAnsi="Times New Roman" w:cs="Times New Roman"/>
                <w:b/>
                <w:bCs/>
              </w:rPr>
              <w:t>PLANO DE TRABALHO</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1 - DADOS CADASTRAIS</w:t>
            </w:r>
          </w:p>
        </w:tc>
      </w:tr>
      <w:tr w:rsidR="00760876" w:rsidRPr="00A37122" w:rsidTr="00F533E2">
        <w:trPr>
          <w:tblCellSpacing w:w="0" w:type="dxa"/>
        </w:trPr>
        <w:tc>
          <w:tcPr>
            <w:tcW w:w="7187" w:type="dxa"/>
            <w:gridSpan w:val="2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INSTITUIÇÃO PROPONENTE</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2473" w:type="dxa"/>
            <w:gridSpan w:val="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CNPJ</w:t>
            </w:r>
          </w:p>
        </w:tc>
      </w:tr>
      <w:tr w:rsidR="00760876" w:rsidRPr="00A37122" w:rsidTr="00F533E2">
        <w:trPr>
          <w:trHeight w:val="435"/>
          <w:tblCellSpacing w:w="0" w:type="dxa"/>
        </w:trPr>
        <w:tc>
          <w:tcPr>
            <w:tcW w:w="5410" w:type="dxa"/>
            <w:gridSpan w:val="1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ENDEREÇO COMPLETO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4250"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b/>
                <w:bCs/>
              </w:rPr>
            </w:pPr>
            <w:r w:rsidRPr="00A37122">
              <w:rPr>
                <w:rFonts w:ascii="Times New Roman" w:hAnsi="Times New Roman" w:cs="Times New Roman"/>
                <w:b/>
                <w:bCs/>
              </w:rPr>
              <w:t>E-MAIL</w:t>
            </w:r>
          </w:p>
        </w:tc>
      </w:tr>
      <w:tr w:rsidR="00760876" w:rsidRPr="00A37122" w:rsidTr="00F533E2">
        <w:trPr>
          <w:tblCellSpacing w:w="0" w:type="dxa"/>
        </w:trPr>
        <w:tc>
          <w:tcPr>
            <w:tcW w:w="2060" w:type="dxa"/>
            <w:gridSpan w:val="4"/>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CIDADE</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965" w:type="dxa"/>
            <w:gridSpan w:val="4"/>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UF</w:t>
            </w:r>
          </w:p>
        </w:tc>
        <w:tc>
          <w:tcPr>
            <w:tcW w:w="1780" w:type="dxa"/>
            <w:gridSpan w:val="7"/>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CEP</w:t>
            </w:r>
          </w:p>
        </w:tc>
        <w:tc>
          <w:tcPr>
            <w:tcW w:w="4855" w:type="dxa"/>
            <w:gridSpan w:val="11"/>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DDD/FONE</w:t>
            </w:r>
          </w:p>
        </w:tc>
      </w:tr>
      <w:tr w:rsidR="00760876" w:rsidRPr="00A37122" w:rsidTr="00F533E2">
        <w:trPr>
          <w:tblCellSpacing w:w="0" w:type="dxa"/>
        </w:trPr>
        <w:tc>
          <w:tcPr>
            <w:tcW w:w="2429" w:type="dxa"/>
            <w:gridSpan w:val="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BANCO (COM NÚMERO)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1496"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AGÊNCIA</w:t>
            </w:r>
          </w:p>
        </w:tc>
        <w:tc>
          <w:tcPr>
            <w:tcW w:w="3852"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CONTA</w:t>
            </w:r>
          </w:p>
        </w:tc>
        <w:tc>
          <w:tcPr>
            <w:tcW w:w="1883"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OPERAÇÃO</w:t>
            </w:r>
          </w:p>
        </w:tc>
      </w:tr>
      <w:tr w:rsidR="00760876" w:rsidRPr="00A37122" w:rsidTr="00F533E2">
        <w:trPr>
          <w:tblCellSpacing w:w="0" w:type="dxa"/>
        </w:trPr>
        <w:tc>
          <w:tcPr>
            <w:tcW w:w="7777" w:type="dxa"/>
            <w:gridSpan w:val="21"/>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NOME DO REPRESENTANTE LEGAL</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1883"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CPF</w:t>
            </w:r>
          </w:p>
        </w:tc>
      </w:tr>
      <w:tr w:rsidR="00760876" w:rsidRPr="00A37122" w:rsidTr="00F533E2">
        <w:trPr>
          <w:tblCellSpacing w:w="0" w:type="dxa"/>
        </w:trPr>
        <w:tc>
          <w:tcPr>
            <w:tcW w:w="2246"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CARTEIRA DE IDENTIDADE/ ÓRGÃO EXPEDIDOR</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2120" w:type="dxa"/>
            <w:gridSpan w:val="8"/>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CARGO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3411" w:type="dxa"/>
            <w:gridSpan w:val="8"/>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FUNÇÃO</w:t>
            </w:r>
            <w:r w:rsidRPr="00A37122">
              <w:rPr>
                <w:rFonts w:ascii="Times New Roman" w:hAnsi="Times New Roman" w:cs="Times New Roman"/>
              </w:rPr>
              <w:t>    </w:t>
            </w:r>
          </w:p>
        </w:tc>
        <w:tc>
          <w:tcPr>
            <w:tcW w:w="1883"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EMAIL</w:t>
            </w:r>
          </w:p>
        </w:tc>
      </w:tr>
      <w:tr w:rsidR="00760876" w:rsidRPr="00A37122" w:rsidTr="002A05D9">
        <w:trPr>
          <w:trHeight w:val="375"/>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QUALIFICAÇÃO COMPLETA: (</w:t>
            </w:r>
            <w:r w:rsidRPr="00A37122">
              <w:rPr>
                <w:rFonts w:ascii="Times New Roman" w:hAnsi="Times New Roman" w:cs="Times New Roman"/>
              </w:rPr>
              <w:t>nacionalidade, naturalidade, estado civil, profissão</w:t>
            </w:r>
            <w:r w:rsidRPr="00A37122">
              <w:rPr>
                <w:rFonts w:ascii="Times New Roman" w:hAnsi="Times New Roman" w:cs="Times New Roman"/>
                <w:b/>
                <w:bCs/>
              </w:rPr>
              <w:t>)</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ENDEREÇO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NOME DO TESOUREIRO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F533E2">
        <w:trPr>
          <w:tblCellSpacing w:w="0" w:type="dxa"/>
        </w:trPr>
        <w:tc>
          <w:tcPr>
            <w:tcW w:w="2737" w:type="dxa"/>
            <w:gridSpan w:val="7"/>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RG/SSP</w:t>
            </w:r>
          </w:p>
        </w:tc>
        <w:tc>
          <w:tcPr>
            <w:tcW w:w="3116"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CPF</w:t>
            </w:r>
          </w:p>
        </w:tc>
        <w:tc>
          <w:tcPr>
            <w:tcW w:w="3807" w:type="dxa"/>
            <w:gridSpan w:val="9"/>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EMAIL</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rHeight w:val="375"/>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QUALIFICAÇÃO COMPLETA: (</w:t>
            </w:r>
            <w:r w:rsidRPr="00A37122">
              <w:rPr>
                <w:rFonts w:ascii="Times New Roman" w:hAnsi="Times New Roman" w:cs="Times New Roman"/>
              </w:rPr>
              <w:t>nacionalidade, naturalidade, estado civil, profissão</w:t>
            </w:r>
            <w:r w:rsidRPr="00A37122">
              <w:rPr>
                <w:rFonts w:ascii="Times New Roman" w:hAnsi="Times New Roman" w:cs="Times New Roman"/>
                <w:b/>
                <w:bCs/>
              </w:rPr>
              <w:t>)</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ENDEREÇO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2 – IDENTIFICAÇÃO DO PROJETO</w:t>
            </w:r>
          </w:p>
        </w:tc>
      </w:tr>
      <w:tr w:rsidR="00760876" w:rsidRPr="00A37122" w:rsidTr="002A05D9">
        <w:trPr>
          <w:trHeight w:val="495"/>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lastRenderedPageBreak/>
              <w:t>TÍTULO DO PROJETO (nome que identificará o projeto, não é o objeto)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JUSTIFICATIVA DO PROJETO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rHeight w:val="585"/>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IDENTIFICAÇÃO DO OBJETO (conforme descrito no edital)</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OBJETIVO GERAL</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OBJETIVOS ESPECÍFICOS</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ABRANGÊNCIA GEOGRÁFICA</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PÚBLICO ALVO/BENEFICIÁRIOS</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ATIVIDADES DE ROTINA DA INSTITUIÇÃO / METODOLOGIA   / RECURSOS HUMANOS ESPAÇO FÍSICO /PARCERIAS ENVOLVIDAS / INDICADORES OBRIGATÓRIOS ATIVIDADES DESENVOLVIDAS POR ÁRES DE ATUAÇÃO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CRONOGRAMA DE EXECUÇÃO DO PROJETO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SISTEMA DE MONITORAMENTO E AVALIAÇÃO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3 – CRONOGRAMA DE EXECUÇÃO (META, ETAPA OU FASE)</w:t>
            </w:r>
          </w:p>
        </w:tc>
      </w:tr>
      <w:tr w:rsidR="00760876" w:rsidRPr="00A37122" w:rsidTr="00F533E2">
        <w:trPr>
          <w:trHeight w:val="240"/>
          <w:tblCellSpacing w:w="0" w:type="dxa"/>
        </w:trPr>
        <w:tc>
          <w:tcPr>
            <w:tcW w:w="690" w:type="dxa"/>
            <w:vMerge w:val="restart"/>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META</w:t>
            </w:r>
          </w:p>
        </w:tc>
        <w:tc>
          <w:tcPr>
            <w:tcW w:w="5354" w:type="dxa"/>
            <w:gridSpan w:val="17"/>
            <w:vMerge w:val="restart"/>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ESPECIFICAÇÃO</w:t>
            </w:r>
          </w:p>
        </w:tc>
        <w:tc>
          <w:tcPr>
            <w:tcW w:w="3616" w:type="dxa"/>
            <w:gridSpan w:val="8"/>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DURAÇÃO</w:t>
            </w:r>
          </w:p>
        </w:tc>
      </w:tr>
      <w:tr w:rsidR="00760876" w:rsidRPr="00A37122" w:rsidTr="00F533E2">
        <w:trPr>
          <w:tblCellSpacing w:w="0" w:type="dxa"/>
        </w:trPr>
        <w:tc>
          <w:tcPr>
            <w:tcW w:w="690" w:type="dxa"/>
            <w:vMerge/>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p>
        </w:tc>
        <w:tc>
          <w:tcPr>
            <w:tcW w:w="5354" w:type="dxa"/>
            <w:gridSpan w:val="17"/>
            <w:vMerge/>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p>
        </w:tc>
        <w:tc>
          <w:tcPr>
            <w:tcW w:w="2101"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INÍCIO</w:t>
            </w:r>
          </w:p>
        </w:tc>
        <w:tc>
          <w:tcPr>
            <w:tcW w:w="1515" w:type="dxa"/>
            <w:gridSpan w:val="3"/>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TÉRMINO</w:t>
            </w:r>
          </w:p>
        </w:tc>
      </w:tr>
      <w:tr w:rsidR="00760876" w:rsidRPr="00A37122" w:rsidTr="00F533E2">
        <w:trPr>
          <w:trHeight w:val="150"/>
          <w:tblCellSpacing w:w="0" w:type="dxa"/>
        </w:trPr>
        <w:tc>
          <w:tcPr>
            <w:tcW w:w="690" w:type="dxa"/>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5354" w:type="dxa"/>
            <w:gridSpan w:val="17"/>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(OBJETO)</w:t>
            </w:r>
          </w:p>
        </w:tc>
        <w:tc>
          <w:tcPr>
            <w:tcW w:w="2101"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A partir da assinatura</w:t>
            </w:r>
          </w:p>
        </w:tc>
        <w:tc>
          <w:tcPr>
            <w:tcW w:w="1515" w:type="dxa"/>
            <w:gridSpan w:val="3"/>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Tempo de duração em meses (definido em edital)</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4 – PLANILHA DE CUSTOS/PLANO DE APLICAÇÃO (R$ 1,00)</w:t>
            </w:r>
          </w:p>
        </w:tc>
      </w:tr>
      <w:tr w:rsidR="00760876" w:rsidRPr="00A37122" w:rsidTr="002A05D9">
        <w:trPr>
          <w:trHeight w:val="225"/>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NATUREZA DA DESPESA</w:t>
            </w:r>
          </w:p>
        </w:tc>
      </w:tr>
      <w:tr w:rsidR="00760876" w:rsidRPr="00A37122" w:rsidTr="00F533E2">
        <w:trPr>
          <w:tblCellSpacing w:w="0" w:type="dxa"/>
        </w:trPr>
        <w:tc>
          <w:tcPr>
            <w:tcW w:w="4149" w:type="dxa"/>
            <w:gridSpan w:val="12"/>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lastRenderedPageBreak/>
              <w:t>ESPECIFICAÇÃO</w:t>
            </w:r>
          </w:p>
        </w:tc>
        <w:tc>
          <w:tcPr>
            <w:tcW w:w="3812"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MENSAL</w:t>
            </w:r>
          </w:p>
        </w:tc>
        <w:tc>
          <w:tcPr>
            <w:tcW w:w="1699" w:type="dxa"/>
            <w:gridSpan w:val="4"/>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ANUAL</w:t>
            </w:r>
          </w:p>
        </w:tc>
      </w:tr>
      <w:tr w:rsidR="00760876" w:rsidRPr="00A37122" w:rsidTr="00F533E2">
        <w:trPr>
          <w:trHeight w:val="360"/>
          <w:tblCellSpacing w:w="0" w:type="dxa"/>
        </w:trPr>
        <w:tc>
          <w:tcPr>
            <w:tcW w:w="4149" w:type="dxa"/>
            <w:gridSpan w:val="12"/>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Detalhar a aplicação dos recursos (por rubrica)</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3812"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1699" w:type="dxa"/>
            <w:gridSpan w:val="4"/>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F533E2">
        <w:trPr>
          <w:trHeight w:val="360"/>
          <w:tblCellSpacing w:w="0" w:type="dxa"/>
        </w:trPr>
        <w:tc>
          <w:tcPr>
            <w:tcW w:w="4149" w:type="dxa"/>
            <w:gridSpan w:val="12"/>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3812"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1699" w:type="dxa"/>
            <w:gridSpan w:val="4"/>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F533E2">
        <w:trPr>
          <w:trHeight w:val="360"/>
          <w:tblCellSpacing w:w="0" w:type="dxa"/>
        </w:trPr>
        <w:tc>
          <w:tcPr>
            <w:tcW w:w="4149" w:type="dxa"/>
            <w:gridSpan w:val="12"/>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3812"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1699" w:type="dxa"/>
            <w:gridSpan w:val="4"/>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F533E2">
        <w:trPr>
          <w:tblCellSpacing w:w="0" w:type="dxa"/>
        </w:trPr>
        <w:tc>
          <w:tcPr>
            <w:tcW w:w="3621"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Total mensal</w:t>
            </w:r>
          </w:p>
        </w:tc>
        <w:tc>
          <w:tcPr>
            <w:tcW w:w="6039" w:type="dxa"/>
            <w:gridSpan w:val="1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F533E2">
        <w:trPr>
          <w:tblCellSpacing w:w="0" w:type="dxa"/>
        </w:trPr>
        <w:tc>
          <w:tcPr>
            <w:tcW w:w="3621"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Total anual</w:t>
            </w:r>
          </w:p>
        </w:tc>
        <w:tc>
          <w:tcPr>
            <w:tcW w:w="6039" w:type="dxa"/>
            <w:gridSpan w:val="1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5 – CRONOGRAMA DE DESEMBOLSO PARCELAS (R$ 1,00)</w:t>
            </w:r>
          </w:p>
        </w:tc>
      </w:tr>
      <w:tr w:rsidR="00760876" w:rsidRPr="00A37122" w:rsidTr="00F533E2">
        <w:trPr>
          <w:trHeight w:val="345"/>
          <w:tblCellSpacing w:w="0" w:type="dxa"/>
        </w:trPr>
        <w:tc>
          <w:tcPr>
            <w:tcW w:w="850" w:type="dxa"/>
            <w:gridSpan w:val="2"/>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b/>
                <w:bCs/>
              </w:rPr>
            </w:pPr>
            <w:r w:rsidRPr="00A37122">
              <w:rPr>
                <w:rFonts w:ascii="Times New Roman" w:hAnsi="Times New Roman" w:cs="Times New Roman"/>
                <w:b/>
                <w:bCs/>
              </w:rPr>
              <w:t>META</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1033" w:type="dxa"/>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1</w:t>
            </w:r>
          </w:p>
        </w:tc>
        <w:tc>
          <w:tcPr>
            <w:tcW w:w="1413" w:type="dxa"/>
            <w:gridSpan w:val="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2</w:t>
            </w:r>
          </w:p>
        </w:tc>
        <w:tc>
          <w:tcPr>
            <w:tcW w:w="1305"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3</w:t>
            </w:r>
          </w:p>
        </w:tc>
        <w:tc>
          <w:tcPr>
            <w:tcW w:w="1952"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4</w:t>
            </w:r>
          </w:p>
        </w:tc>
        <w:tc>
          <w:tcPr>
            <w:tcW w:w="1770"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5</w:t>
            </w:r>
          </w:p>
        </w:tc>
        <w:tc>
          <w:tcPr>
            <w:tcW w:w="1033" w:type="dxa"/>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6</w:t>
            </w:r>
          </w:p>
        </w:tc>
        <w:tc>
          <w:tcPr>
            <w:tcW w:w="304" w:type="dxa"/>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F533E2">
        <w:trPr>
          <w:trHeight w:val="345"/>
          <w:tblCellSpacing w:w="0" w:type="dxa"/>
        </w:trPr>
        <w:tc>
          <w:tcPr>
            <w:tcW w:w="850" w:type="dxa"/>
            <w:gridSpan w:val="2"/>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b/>
                <w:bCs/>
              </w:rPr>
            </w:pPr>
            <w:r w:rsidRPr="00A37122">
              <w:rPr>
                <w:rFonts w:ascii="Times New Roman" w:hAnsi="Times New Roman" w:cs="Times New Roman"/>
                <w:b/>
                <w:bCs/>
              </w:rPr>
              <w:t>META</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1033" w:type="dxa"/>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7</w:t>
            </w:r>
          </w:p>
        </w:tc>
        <w:tc>
          <w:tcPr>
            <w:tcW w:w="1413" w:type="dxa"/>
            <w:gridSpan w:val="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8</w:t>
            </w:r>
          </w:p>
        </w:tc>
        <w:tc>
          <w:tcPr>
            <w:tcW w:w="1305"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9</w:t>
            </w:r>
          </w:p>
        </w:tc>
        <w:tc>
          <w:tcPr>
            <w:tcW w:w="1952"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10</w:t>
            </w:r>
          </w:p>
        </w:tc>
        <w:tc>
          <w:tcPr>
            <w:tcW w:w="1770" w:type="dxa"/>
            <w:gridSpan w:val="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11</w:t>
            </w:r>
          </w:p>
        </w:tc>
        <w:tc>
          <w:tcPr>
            <w:tcW w:w="1033" w:type="dxa"/>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PARCELA 12</w:t>
            </w:r>
          </w:p>
        </w:tc>
        <w:tc>
          <w:tcPr>
            <w:tcW w:w="304" w:type="dxa"/>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F533E2">
        <w:trPr>
          <w:trHeight w:val="345"/>
          <w:tblCellSpacing w:w="0" w:type="dxa"/>
        </w:trPr>
        <w:tc>
          <w:tcPr>
            <w:tcW w:w="3621" w:type="dxa"/>
            <w:gridSpan w:val="10"/>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TOTAL GERAL</w:t>
            </w:r>
          </w:p>
        </w:tc>
        <w:tc>
          <w:tcPr>
            <w:tcW w:w="5735" w:type="dxa"/>
            <w:gridSpan w:val="15"/>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c>
          <w:tcPr>
            <w:tcW w:w="304" w:type="dxa"/>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 </w:t>
            </w:r>
          </w:p>
        </w:tc>
      </w:tr>
      <w:tr w:rsidR="00760876" w:rsidRPr="00A37122" w:rsidTr="002A05D9">
        <w:trPr>
          <w:trHeight w:val="3060"/>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6 – DECLARAÇÃO</w:t>
            </w:r>
          </w:p>
          <w:p w:rsidR="00760876" w:rsidRPr="00A37122" w:rsidRDefault="00760876" w:rsidP="00403159">
            <w:pPr>
              <w:rPr>
                <w:rFonts w:ascii="Times New Roman" w:hAnsi="Times New Roman" w:cs="Times New Roman"/>
              </w:rPr>
            </w:pPr>
            <w:r w:rsidRPr="00A37122">
              <w:rPr>
                <w:rFonts w:ascii="Times New Roman" w:hAnsi="Times New Roman" w:cs="Times New Roman"/>
              </w:rPr>
              <w:t>Declaro para fins de prova junto a prefeitura do Município de Londrina que inexiste qualquer débito de mora ou situação de inadimplência com o TESOURO NACIONAL ou qualquer órgão da Administração Pública ou do MUNICÍPIO DE LONDRINA, que impeça a transferência de recursos oriundos de dotações consignadas no Orçamento do MUNICÍPIO, na forma deste Plano de Trabalho.</w:t>
            </w:r>
          </w:p>
          <w:p w:rsidR="00760876" w:rsidRPr="00A37122" w:rsidRDefault="00760876" w:rsidP="00403159">
            <w:pPr>
              <w:rPr>
                <w:rFonts w:ascii="Times New Roman" w:hAnsi="Times New Roman" w:cs="Times New Roman"/>
              </w:rPr>
            </w:pPr>
            <w:r w:rsidRPr="00A37122">
              <w:rPr>
                <w:rFonts w:ascii="Times New Roman" w:hAnsi="Times New Roman" w:cs="Times New Roman"/>
              </w:rPr>
              <w:t>Pede Deferimento.</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rPr>
              <w:t>___________________________________                                 _________________________________</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roofErr w:type="gramStart"/>
            <w:r w:rsidRPr="00A37122">
              <w:rPr>
                <w:rFonts w:ascii="Times New Roman" w:hAnsi="Times New Roman" w:cs="Times New Roman"/>
              </w:rPr>
              <w:t>Londrina,   </w:t>
            </w:r>
            <w:proofErr w:type="gramEnd"/>
            <w:r w:rsidRPr="00A37122">
              <w:rPr>
                <w:rFonts w:ascii="Times New Roman" w:hAnsi="Times New Roman" w:cs="Times New Roman"/>
              </w:rPr>
              <w:t>                                                                     (IDENTIFICAÇÃO OU CARIMBO)</w:t>
            </w:r>
          </w:p>
        </w:tc>
      </w:tr>
      <w:tr w:rsidR="00760876" w:rsidRPr="00A37122" w:rsidTr="002A05D9">
        <w:trPr>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b/>
                <w:bCs/>
              </w:rPr>
              <w:t>7 – APROVAÇÃO PELO CONCEDENTE</w:t>
            </w:r>
          </w:p>
        </w:tc>
      </w:tr>
      <w:tr w:rsidR="00760876" w:rsidRPr="00A37122" w:rsidTr="002A05D9">
        <w:trPr>
          <w:trHeight w:val="120"/>
          <w:tblCellSpacing w:w="0" w:type="dxa"/>
        </w:trPr>
        <w:tc>
          <w:tcPr>
            <w:tcW w:w="9660" w:type="dxa"/>
            <w:gridSpan w:val="26"/>
            <w:tcBorders>
              <w:top w:val="outset" w:sz="6" w:space="0" w:color="auto"/>
              <w:left w:val="outset" w:sz="6" w:space="0" w:color="auto"/>
              <w:bottom w:val="outset" w:sz="6" w:space="0" w:color="auto"/>
              <w:right w:val="outset" w:sz="6" w:space="0" w:color="auto"/>
            </w:tcBorders>
            <w:vAlign w:val="center"/>
            <w:hideMark/>
          </w:tcPr>
          <w:p w:rsidR="00760876" w:rsidRPr="00A37122" w:rsidRDefault="00760876" w:rsidP="00403159">
            <w:pPr>
              <w:rPr>
                <w:rFonts w:ascii="Times New Roman" w:hAnsi="Times New Roman" w:cs="Times New Roman"/>
              </w:rPr>
            </w:pPr>
            <w:r w:rsidRPr="00A37122">
              <w:rPr>
                <w:rFonts w:ascii="Times New Roman" w:hAnsi="Times New Roman" w:cs="Times New Roman"/>
              </w:rPr>
              <w:t>Este Plano de Trabalho encontra-se APROVADO, por estar em concordância com o que rege o Decreto 52/2010, no seu artigo 1º, §10, Anexo II, Item 4 e artigo 116, da Lei 8.666/1993, Lei 13.019/2014 e Resolução nº 28/2011/TCE.</w:t>
            </w:r>
          </w:p>
          <w:p w:rsidR="00760876" w:rsidRPr="00A37122" w:rsidRDefault="00760876" w:rsidP="00403159">
            <w:pPr>
              <w:rPr>
                <w:rFonts w:ascii="Times New Roman" w:hAnsi="Times New Roman" w:cs="Times New Roman"/>
              </w:rPr>
            </w:pPr>
            <w:r w:rsidRPr="00A37122">
              <w:rPr>
                <w:rFonts w:ascii="Times New Roman" w:hAnsi="Times New Roman" w:cs="Times New Roman"/>
              </w:rPr>
              <w:t> Londrina,</w:t>
            </w:r>
          </w:p>
          <w:p w:rsidR="00760876" w:rsidRPr="00A37122" w:rsidRDefault="00760876" w:rsidP="00403159">
            <w:pPr>
              <w:rPr>
                <w:rFonts w:ascii="Times New Roman" w:hAnsi="Times New Roman" w:cs="Times New Roman"/>
              </w:rPr>
            </w:pPr>
            <w:r w:rsidRPr="00A37122">
              <w:rPr>
                <w:rFonts w:ascii="Times New Roman" w:hAnsi="Times New Roman" w:cs="Times New Roman"/>
              </w:rPr>
              <w:t> </w:t>
            </w:r>
          </w:p>
          <w:p w:rsidR="00760876" w:rsidRPr="00A37122" w:rsidRDefault="00760876" w:rsidP="00403159">
            <w:pPr>
              <w:rPr>
                <w:rFonts w:ascii="Times New Roman" w:hAnsi="Times New Roman" w:cs="Times New Roman"/>
              </w:rPr>
            </w:pPr>
            <w:r w:rsidRPr="00A37122">
              <w:rPr>
                <w:rFonts w:ascii="Times New Roman" w:hAnsi="Times New Roman" w:cs="Times New Roman"/>
                <w:b/>
                <w:bCs/>
              </w:rPr>
              <w:t>___________________________________________________</w:t>
            </w:r>
          </w:p>
          <w:p w:rsidR="00760876" w:rsidRPr="00A37122" w:rsidRDefault="00760876" w:rsidP="00403159">
            <w:pPr>
              <w:rPr>
                <w:rFonts w:ascii="Times New Roman" w:hAnsi="Times New Roman" w:cs="Times New Roman"/>
              </w:rPr>
            </w:pPr>
            <w:r w:rsidRPr="00A37122">
              <w:rPr>
                <w:rFonts w:ascii="Times New Roman" w:hAnsi="Times New Roman" w:cs="Times New Roman"/>
                <w:b/>
                <w:bCs/>
              </w:rPr>
              <w:t>Secretária Municipal do Idoso</w:t>
            </w:r>
          </w:p>
        </w:tc>
      </w:tr>
    </w:tbl>
    <w:bookmarkEnd w:id="0"/>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lastRenderedPageBreak/>
        <w:t>ANEXO IV</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EDITAL Nº 001/2021 -  SMI/FMDI</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bookmarkStart w:id="1" w:name="_Hlk488597583"/>
      <w:r w:rsidRPr="002703E6">
        <w:rPr>
          <w:rFonts w:ascii="Times New Roman" w:eastAsia="Times New Roman" w:hAnsi="Times New Roman" w:cs="Times New Roman"/>
          <w:color w:val="000000"/>
          <w:sz w:val="28"/>
          <w:szCs w:val="28"/>
          <w:lang w:eastAsia="pt-BR"/>
        </w:rPr>
        <w:t>FORMULÁRIO DE RECURSO</w:t>
      </w:r>
      <w:bookmarkEnd w:id="1"/>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À Comissão de Seleção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Eu, ___________________________________________________________________________, CPF nº ________________________________ e RG nº _____________________________________,</w:t>
      </w:r>
      <w:r w:rsidR="0009625C" w:rsidRPr="002703E6">
        <w:rPr>
          <w:rFonts w:ascii="Times New Roman" w:eastAsia="Times New Roman" w:hAnsi="Times New Roman" w:cs="Times New Roman"/>
          <w:color w:val="000000"/>
          <w:sz w:val="28"/>
          <w:szCs w:val="28"/>
          <w:lang w:eastAsia="pt-BR"/>
        </w:rPr>
        <w:t xml:space="preserve"> </w:t>
      </w:r>
      <w:r w:rsidRPr="002703E6">
        <w:rPr>
          <w:rFonts w:ascii="Times New Roman" w:eastAsia="Times New Roman" w:hAnsi="Times New Roman" w:cs="Times New Roman"/>
          <w:color w:val="000000"/>
          <w:sz w:val="28"/>
          <w:szCs w:val="28"/>
          <w:lang w:eastAsia="pt-BR"/>
        </w:rPr>
        <w:t>presidente da________________________________________</w:t>
      </w:r>
      <w:r w:rsidRPr="002703E6">
        <w:rPr>
          <w:rFonts w:ascii="Times New Roman" w:eastAsia="Times New Roman" w:hAnsi="Times New Roman" w:cs="Times New Roman"/>
          <w:b/>
          <w:bCs/>
          <w:color w:val="000000"/>
          <w:sz w:val="28"/>
          <w:szCs w:val="28"/>
          <w:lang w:eastAsia="pt-BR"/>
        </w:rPr>
        <w:t>__________________________________________________________________________________________________________</w:t>
      </w:r>
      <w:r w:rsidRPr="002703E6">
        <w:rPr>
          <w:rFonts w:ascii="Times New Roman" w:eastAsia="Times New Roman" w:hAnsi="Times New Roman" w:cs="Times New Roman"/>
          <w:color w:val="000000"/>
          <w:sz w:val="28"/>
          <w:szCs w:val="28"/>
          <w:lang w:eastAsia="pt-BR"/>
        </w:rPr>
        <w:t>CNPJ nº _____________________________________, venho, respeitosamente, perante essa Comissão de Seleção, interpor o presente RECURSO contra o resultado preliminar, pelo(s) motivo(s) abaixo justificados: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Londrina, _____/____________ de 2021.</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____________________________________________</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Assinatura do Requerente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09625C" w:rsidRPr="002703E6" w:rsidRDefault="0009625C"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ANEXO V</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DECLARAÇÃO SOBRE INSTALAÇÕES E CONDIÇÕES MATERIAIS</w:t>
      </w:r>
    </w:p>
    <w:p w:rsidR="00B8349B" w:rsidRPr="002703E6" w:rsidRDefault="00B8349B" w:rsidP="00F533E2">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Declaro, em conformidade com o art. 33, </w:t>
      </w:r>
      <w:r w:rsidRPr="002703E6">
        <w:rPr>
          <w:rFonts w:ascii="Times New Roman" w:eastAsia="Times New Roman" w:hAnsi="Times New Roman" w:cs="Times New Roman"/>
          <w:b/>
          <w:bCs/>
          <w:color w:val="000000"/>
          <w:sz w:val="28"/>
          <w:szCs w:val="28"/>
          <w:lang w:eastAsia="pt-BR"/>
        </w:rPr>
        <w:t>caput</w:t>
      </w:r>
      <w:r w:rsidRPr="002703E6">
        <w:rPr>
          <w:rFonts w:ascii="Times New Roman" w:eastAsia="Times New Roman" w:hAnsi="Times New Roman" w:cs="Times New Roman"/>
          <w:color w:val="000000"/>
          <w:sz w:val="28"/>
          <w:szCs w:val="28"/>
          <w:lang w:eastAsia="pt-BR"/>
        </w:rPr>
        <w:t>, inciso V, alínea “c”, da Lei nº 13.019, de 2014, que a </w:t>
      </w:r>
      <w:r w:rsidRPr="002703E6">
        <w:rPr>
          <w:rFonts w:ascii="Times New Roman" w:eastAsia="Times New Roman" w:hAnsi="Times New Roman" w:cs="Times New Roman"/>
          <w:i/>
          <w:iCs/>
          <w:color w:val="000000"/>
          <w:sz w:val="28"/>
          <w:szCs w:val="28"/>
          <w:lang w:eastAsia="pt-BR"/>
        </w:rPr>
        <w:t>[identificação da organização da sociedade civil – OSC]</w:t>
      </w:r>
      <w:r w:rsidRPr="002703E6">
        <w:rPr>
          <w:rFonts w:ascii="Times New Roman" w:eastAsia="Times New Roman" w:hAnsi="Times New Roman" w:cs="Times New Roman"/>
          <w:color w:val="000000"/>
          <w:sz w:val="28"/>
          <w:szCs w:val="28"/>
          <w:lang w:eastAsia="pt-BR"/>
        </w:rPr>
        <w:t>:</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numPr>
          <w:ilvl w:val="0"/>
          <w:numId w:val="4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dispõe de instalações e outras condições materiais para o desenvolvimento das atividades/ações previstas no Projeto apresentado e o cumprimento das metas estabelecidas, em condições de salubridade e segurança adequadas.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i/>
          <w:iCs/>
          <w:color w:val="000000"/>
          <w:sz w:val="28"/>
          <w:szCs w:val="28"/>
          <w:lang w:eastAsia="pt-BR"/>
        </w:rPr>
        <w:t>OU</w:t>
      </w:r>
    </w:p>
    <w:p w:rsidR="00B8349B" w:rsidRPr="002703E6" w:rsidRDefault="00B8349B" w:rsidP="00B8349B">
      <w:pPr>
        <w:numPr>
          <w:ilvl w:val="0"/>
          <w:numId w:val="4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pretende contratar ou adquirir com recursos da parceria as condições materiais para o desenvolvimento das atividades dos planos de trabalho previstos na parceria e o cumprimento das metas estabelecidas, em condições de salubridade e segurança adequadas.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i/>
          <w:iCs/>
          <w:color w:val="000000"/>
          <w:sz w:val="28"/>
          <w:szCs w:val="28"/>
          <w:lang w:eastAsia="pt-BR"/>
        </w:rPr>
        <w:t>OU</w:t>
      </w:r>
    </w:p>
    <w:p w:rsidR="00B8349B" w:rsidRPr="002703E6" w:rsidRDefault="00B8349B" w:rsidP="00B8349B">
      <w:pPr>
        <w:numPr>
          <w:ilvl w:val="0"/>
          <w:numId w:val="50"/>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dispõe de instalações e outras condições materiais, em condições de salubridade e segurança adequadas para o desenvolvimento das atividades/ações previstas no Projeto apresentado e o cumprimento das metas estabelecidas, bem como pretende, ainda, contratar ou adquirir com recursos da parceria outros bens para tanto.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i/>
          <w:iCs/>
          <w:color w:val="000000"/>
          <w:sz w:val="28"/>
          <w:szCs w:val="28"/>
          <w:lang w:eastAsia="pt-BR"/>
        </w:rPr>
        <w:t>OBS: A organização da sociedade civil adotará uma das três redações acima, conforme a sua situação. A presente observação deverá ser suprimida da versão final da declaração.</w:t>
      </w: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Londrina, ____ de ______________ </w:t>
      </w:r>
      <w:proofErr w:type="spellStart"/>
      <w:r w:rsidRPr="002703E6">
        <w:rPr>
          <w:rFonts w:ascii="Times New Roman" w:eastAsia="Times New Roman" w:hAnsi="Times New Roman" w:cs="Times New Roman"/>
          <w:color w:val="000000"/>
          <w:sz w:val="28"/>
          <w:szCs w:val="28"/>
          <w:lang w:eastAsia="pt-BR"/>
        </w:rPr>
        <w:t>de</w:t>
      </w:r>
      <w:proofErr w:type="spellEnd"/>
      <w:r w:rsidRPr="002703E6">
        <w:rPr>
          <w:rFonts w:ascii="Times New Roman" w:eastAsia="Times New Roman" w:hAnsi="Times New Roman" w:cs="Times New Roman"/>
          <w:color w:val="000000"/>
          <w:sz w:val="28"/>
          <w:szCs w:val="28"/>
          <w:lang w:eastAsia="pt-BR"/>
        </w:rPr>
        <w:t xml:space="preserve"> 20___.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(Nome e Cargo do Representante Legal da OSC)</w:t>
      </w:r>
    </w:p>
    <w:p w:rsidR="00DD0BEF" w:rsidRPr="002703E6" w:rsidRDefault="00DD0BEF" w:rsidP="002A05D9">
      <w:pPr>
        <w:spacing w:before="100" w:beforeAutospacing="1" w:after="100" w:afterAutospacing="1" w:line="240" w:lineRule="auto"/>
        <w:jc w:val="center"/>
        <w:rPr>
          <w:rFonts w:ascii="Times New Roman" w:eastAsia="Times New Roman" w:hAnsi="Times New Roman" w:cs="Times New Roman"/>
          <w:b/>
          <w:bCs/>
          <w:color w:val="000000"/>
          <w:sz w:val="28"/>
          <w:szCs w:val="28"/>
          <w:lang w:eastAsia="pt-BR"/>
        </w:rPr>
      </w:pPr>
      <w:r w:rsidRPr="002703E6">
        <w:rPr>
          <w:rFonts w:ascii="Times New Roman" w:eastAsia="Times New Roman" w:hAnsi="Times New Roman" w:cs="Times New Roman"/>
          <w:b/>
          <w:bCs/>
          <w:color w:val="000000"/>
          <w:sz w:val="28"/>
          <w:szCs w:val="28"/>
          <w:lang w:eastAsia="pt-BR"/>
        </w:rPr>
        <w:t>ANEXO VI</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DECLARAÇÃO DO Art. </w:t>
      </w:r>
      <w:proofErr w:type="gramStart"/>
      <w:r w:rsidRPr="002703E6">
        <w:rPr>
          <w:rFonts w:ascii="Times New Roman" w:eastAsia="Times New Roman" w:hAnsi="Times New Roman" w:cs="Times New Roman"/>
          <w:color w:val="000000"/>
          <w:sz w:val="28"/>
          <w:szCs w:val="28"/>
          <w:lang w:eastAsia="pt-BR"/>
        </w:rPr>
        <w:t>31,  inciso</w:t>
      </w:r>
      <w:proofErr w:type="gramEnd"/>
      <w:r w:rsidRPr="002703E6">
        <w:rPr>
          <w:rFonts w:ascii="Times New Roman" w:eastAsia="Times New Roman" w:hAnsi="Times New Roman" w:cs="Times New Roman"/>
          <w:color w:val="000000"/>
          <w:sz w:val="28"/>
          <w:szCs w:val="28"/>
          <w:lang w:eastAsia="pt-BR"/>
        </w:rPr>
        <w:t xml:space="preserve"> XI e Art. 32, incisos de I a III do Decreto Municipal 1.210/2017 E RELAÇÃO DOS DIRIGENTES DA OSC</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Declaro para os devidos fins, em nome da </w:t>
      </w:r>
      <w:r w:rsidRPr="002703E6">
        <w:rPr>
          <w:rFonts w:ascii="Times New Roman" w:eastAsia="Times New Roman" w:hAnsi="Times New Roman" w:cs="Times New Roman"/>
          <w:i/>
          <w:iCs/>
          <w:color w:val="000000"/>
          <w:sz w:val="28"/>
          <w:szCs w:val="28"/>
          <w:lang w:eastAsia="pt-BR"/>
        </w:rPr>
        <w:t>[identificação da OSC]</w:t>
      </w:r>
      <w:r w:rsidRPr="002703E6">
        <w:rPr>
          <w:rFonts w:ascii="Times New Roman" w:eastAsia="Times New Roman" w:hAnsi="Times New Roman" w:cs="Times New Roman"/>
          <w:color w:val="000000"/>
          <w:sz w:val="28"/>
          <w:szCs w:val="28"/>
          <w:lang w:eastAsia="pt-BR"/>
        </w:rPr>
        <w:t xml:space="preserve">, nos termos dos Art. </w:t>
      </w:r>
      <w:proofErr w:type="gramStart"/>
      <w:r w:rsidRPr="002703E6">
        <w:rPr>
          <w:rFonts w:ascii="Times New Roman" w:eastAsia="Times New Roman" w:hAnsi="Times New Roman" w:cs="Times New Roman"/>
          <w:color w:val="000000"/>
          <w:sz w:val="28"/>
          <w:szCs w:val="28"/>
          <w:lang w:eastAsia="pt-BR"/>
        </w:rPr>
        <w:t>31,  inciso</w:t>
      </w:r>
      <w:proofErr w:type="gramEnd"/>
      <w:r w:rsidRPr="002703E6">
        <w:rPr>
          <w:rFonts w:ascii="Times New Roman" w:eastAsia="Times New Roman" w:hAnsi="Times New Roman" w:cs="Times New Roman"/>
          <w:color w:val="000000"/>
          <w:sz w:val="28"/>
          <w:szCs w:val="28"/>
          <w:lang w:eastAsia="pt-BR"/>
        </w:rPr>
        <w:t xml:space="preserve"> XI e Art. 32, incisos de I a III do Decreto Municipal 1.210/2017, que: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numPr>
          <w:ilvl w:val="0"/>
          <w:numId w:val="51"/>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Não há no quadro de dirigentes abaixo identificados: (a) membro de Poder ou do Ministério Público ou dirigente de órgão ou OSC da administração pública federal; ou (b) cônjuge, companheiro ou parente em linha reta, colateral ou por afinidade, até o segundo grau, das pessoas mencionadas na alínea “a”. </w:t>
      </w:r>
      <w:r w:rsidRPr="002703E6">
        <w:rPr>
          <w:rFonts w:ascii="Times New Roman" w:eastAsia="Times New Roman" w:hAnsi="Times New Roman" w:cs="Times New Roman"/>
          <w:i/>
          <w:iCs/>
          <w:color w:val="000000"/>
          <w:sz w:val="28"/>
          <w:szCs w:val="28"/>
          <w:lang w:eastAsia="pt-BR"/>
        </w:rPr>
        <w:t xml:space="preserve">Observação: a presente vedação não se aplica às </w:t>
      </w:r>
      <w:proofErr w:type="spellStart"/>
      <w:r w:rsidRPr="002703E6">
        <w:rPr>
          <w:rFonts w:ascii="Times New Roman" w:eastAsia="Times New Roman" w:hAnsi="Times New Roman" w:cs="Times New Roman"/>
          <w:i/>
          <w:iCs/>
          <w:color w:val="000000"/>
          <w:sz w:val="28"/>
          <w:szCs w:val="28"/>
          <w:lang w:eastAsia="pt-BR"/>
        </w:rPr>
        <w:t>OSCs</w:t>
      </w:r>
      <w:proofErr w:type="spellEnd"/>
      <w:r w:rsidRPr="002703E6">
        <w:rPr>
          <w:rFonts w:ascii="Times New Roman" w:eastAsia="Times New Roman" w:hAnsi="Times New Roman" w:cs="Times New Roman"/>
          <w:i/>
          <w:iCs/>
          <w:color w:val="000000"/>
          <w:sz w:val="28"/>
          <w:szCs w:val="28"/>
          <w:lang w:eastAsia="pt-BR"/>
        </w:rPr>
        <w:t xml:space="preserve"> que, pela sua própria natureza, sejam constituídas pelas autoridades ora referidas (o que deverá ser devidamente </w:t>
      </w:r>
      <w:proofErr w:type="spellStart"/>
      <w:r w:rsidRPr="002703E6">
        <w:rPr>
          <w:rFonts w:ascii="Times New Roman" w:eastAsia="Times New Roman" w:hAnsi="Times New Roman" w:cs="Times New Roman"/>
          <w:i/>
          <w:iCs/>
          <w:color w:val="000000"/>
          <w:sz w:val="28"/>
          <w:szCs w:val="28"/>
          <w:lang w:eastAsia="pt-BR"/>
        </w:rPr>
        <w:t>informado</w:t>
      </w:r>
      <w:proofErr w:type="spellEnd"/>
      <w:r w:rsidRPr="002703E6">
        <w:rPr>
          <w:rFonts w:ascii="Times New Roman" w:eastAsia="Times New Roman" w:hAnsi="Times New Roman" w:cs="Times New Roman"/>
          <w:i/>
          <w:iCs/>
          <w:color w:val="000000"/>
          <w:sz w:val="28"/>
          <w:szCs w:val="28"/>
          <w:lang w:eastAsia="pt-BR"/>
        </w:rPr>
        <w:t xml:space="preserve"> e justificado pela OSC), sendo vedado que a mesma pessoa figure no instrumento de parceria simultaneamente como dirigente e administrador público (art. 39, §5º, da Lei nº 13.019, de 2014)</w:t>
      </w:r>
      <w:r w:rsidRPr="002703E6">
        <w:rPr>
          <w:rFonts w:ascii="Times New Roman" w:eastAsia="Times New Roman" w:hAnsi="Times New Roman" w:cs="Times New Roman"/>
          <w:color w:val="000000"/>
          <w:sz w:val="28"/>
          <w:szCs w:val="28"/>
          <w:lang w:eastAsia="pt-BR"/>
        </w:rPr>
        <w:t>.</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50"/>
        <w:gridCol w:w="2683"/>
        <w:gridCol w:w="3155"/>
      </w:tblGrid>
      <w:tr w:rsidR="00B8349B" w:rsidRPr="002703E6" w:rsidTr="00B8349B">
        <w:trPr>
          <w:tblCellSpacing w:w="0" w:type="dxa"/>
        </w:trPr>
        <w:tc>
          <w:tcPr>
            <w:tcW w:w="9180" w:type="dxa"/>
            <w:gridSpan w:val="3"/>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RELAÇÃO NOMINAL ATUALIZADA DOS DIRIGENTES DA OSC</w:t>
            </w:r>
          </w:p>
        </w:tc>
      </w:tr>
      <w:tr w:rsidR="00B8349B" w:rsidRPr="002703E6" w:rsidTr="00B8349B">
        <w:trPr>
          <w:tblCellSpacing w:w="0" w:type="dxa"/>
        </w:trPr>
        <w:tc>
          <w:tcPr>
            <w:tcW w:w="2880" w:type="dxa"/>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4"/>
            </w:tblGrid>
            <w:tr w:rsidR="00B8349B" w:rsidRPr="002703E6">
              <w:trPr>
                <w:trHeight w:val="24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sz w:val="28"/>
                      <w:szCs w:val="28"/>
                      <w:lang w:eastAsia="pt-BR"/>
                    </w:rPr>
                  </w:pPr>
                  <w:r w:rsidRPr="002703E6">
                    <w:rPr>
                      <w:rFonts w:ascii="Times New Roman" w:eastAsia="Times New Roman" w:hAnsi="Times New Roman" w:cs="Times New Roman"/>
                      <w:b/>
                      <w:bCs/>
                      <w:sz w:val="28"/>
                      <w:szCs w:val="28"/>
                      <w:lang w:eastAsia="pt-BR"/>
                    </w:rPr>
                    <w:t>Nome do dirigente e cargo que ocupa na OSC</w:t>
                  </w:r>
                </w:p>
              </w:tc>
            </w:tr>
          </w:tbl>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2880" w:type="dxa"/>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37"/>
            </w:tblGrid>
            <w:tr w:rsidR="00B8349B" w:rsidRPr="002703E6">
              <w:trPr>
                <w:trHeight w:val="24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sz w:val="28"/>
                      <w:szCs w:val="28"/>
                      <w:lang w:eastAsia="pt-BR"/>
                    </w:rPr>
                  </w:pPr>
                  <w:r w:rsidRPr="002703E6">
                    <w:rPr>
                      <w:rFonts w:ascii="Times New Roman" w:eastAsia="Times New Roman" w:hAnsi="Times New Roman" w:cs="Times New Roman"/>
                      <w:b/>
                      <w:bCs/>
                      <w:sz w:val="28"/>
                      <w:szCs w:val="28"/>
                      <w:lang w:eastAsia="pt-BR"/>
                    </w:rPr>
                    <w:t>Carteira de identidade, órgão expedidor e CPF</w:t>
                  </w:r>
                </w:p>
              </w:tc>
            </w:tr>
          </w:tbl>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3420" w:type="dxa"/>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9"/>
            </w:tblGrid>
            <w:tr w:rsidR="00B8349B" w:rsidRPr="002703E6">
              <w:trPr>
                <w:trHeight w:val="24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sz w:val="28"/>
                      <w:szCs w:val="28"/>
                      <w:lang w:eastAsia="pt-BR"/>
                    </w:rPr>
                  </w:pPr>
                  <w:r w:rsidRPr="002703E6">
                    <w:rPr>
                      <w:rFonts w:ascii="Times New Roman" w:eastAsia="Times New Roman" w:hAnsi="Times New Roman" w:cs="Times New Roman"/>
                      <w:b/>
                      <w:bCs/>
                      <w:sz w:val="28"/>
                      <w:szCs w:val="28"/>
                      <w:lang w:eastAsia="pt-BR"/>
                    </w:rPr>
                    <w:t>Endereço residencial, telefone e </w:t>
                  </w:r>
                  <w:r w:rsidRPr="002703E6">
                    <w:rPr>
                      <w:rFonts w:ascii="Times New Roman" w:eastAsia="Times New Roman" w:hAnsi="Times New Roman" w:cs="Times New Roman"/>
                      <w:b/>
                      <w:bCs/>
                      <w:i/>
                      <w:iCs/>
                      <w:sz w:val="28"/>
                      <w:szCs w:val="28"/>
                      <w:lang w:eastAsia="pt-BR"/>
                    </w:rPr>
                    <w:t>e-mail</w:t>
                  </w:r>
                </w:p>
              </w:tc>
            </w:tr>
          </w:tbl>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288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288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342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288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288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342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288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288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342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288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288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c>
          <w:tcPr>
            <w:tcW w:w="342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bl>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 </w:t>
      </w:r>
    </w:p>
    <w:p w:rsidR="00B8349B" w:rsidRPr="002703E6" w:rsidRDefault="00B8349B" w:rsidP="00B8349B">
      <w:pPr>
        <w:numPr>
          <w:ilvl w:val="0"/>
          <w:numId w:val="52"/>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Não contratará com recursos da parceria, para prestação de serviços, servidor ou empregado público, inclusive aquele que exerça cargo em comissão ou função de confiança, de órgão ou OSC da administração pública federal celebrante, ou seu cônjuge, companheiro ou parente em linha reta, colateral ou por afinidade, até o segundo grau, ressalvadas as hipóteses previstas em lei específica e na lei de diretrizes orçamentárias.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numPr>
          <w:ilvl w:val="0"/>
          <w:numId w:val="53"/>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Não serão remunerados, a qualquer título, com os recursos repassados: (a) membro de Poder ou do Ministério Público ou dirigente de órgão ou OSC da administração pública federal; (b) servidor ou empregado público, inclusive aquele que exerça cargo em comissão ou função de confiança, de órgão ou entidade da administração pública federal celebrante, ou seu cônjuge, companheiro ou parente em linha reta, colateral ou por afinidade, até o segundo grau, ressalvadas as hipóteses previstas em lei específica e na lei de diretrizes orçamentárias; e (c) pessoas naturais condenadas pela prática de crimes contra a administração pública ou contra o patrimônio público, de crimes eleitorais para os quais a lei comine pena privativa de liberdade, e de crimes de lavagem ou ocultação de bens, direitos e valores.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Londrina, XX de XX de 2021.</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u w:val="single"/>
          <w:lang w:eastAsia="pt-BR"/>
        </w:rPr>
        <w:t>______________________________________________</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Representante da OSC (com cargo)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F533E2" w:rsidRPr="002703E6"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B8349B" w:rsidRDefault="00B8349B" w:rsidP="002A05D9">
      <w:pPr>
        <w:spacing w:before="100" w:beforeAutospacing="1" w:after="100" w:afterAutospacing="1" w:line="240" w:lineRule="auto"/>
        <w:jc w:val="center"/>
        <w:rPr>
          <w:rFonts w:ascii="Times New Roman" w:eastAsia="Times New Roman" w:hAnsi="Times New Roman" w:cs="Times New Roman"/>
          <w:b/>
          <w:bCs/>
          <w:color w:val="000000"/>
          <w:sz w:val="28"/>
          <w:szCs w:val="28"/>
          <w:lang w:eastAsia="pt-BR"/>
        </w:rPr>
      </w:pPr>
      <w:r w:rsidRPr="002703E6">
        <w:rPr>
          <w:rFonts w:ascii="Times New Roman" w:eastAsia="Times New Roman" w:hAnsi="Times New Roman" w:cs="Times New Roman"/>
          <w:b/>
          <w:bCs/>
          <w:color w:val="000000"/>
          <w:sz w:val="28"/>
          <w:szCs w:val="28"/>
          <w:lang w:eastAsia="pt-BR"/>
        </w:rPr>
        <w:lastRenderedPageBreak/>
        <w:t>ANEXO VII</w:t>
      </w:r>
    </w:p>
    <w:p w:rsidR="00F533E2" w:rsidRDefault="00F533E2" w:rsidP="002A05D9">
      <w:pPr>
        <w:spacing w:before="100" w:beforeAutospacing="1" w:after="100" w:afterAutospacing="1" w:line="240" w:lineRule="auto"/>
        <w:jc w:val="center"/>
        <w:rPr>
          <w:rFonts w:ascii="Times New Roman" w:eastAsia="Times New Roman" w:hAnsi="Times New Roman" w:cs="Times New Roman"/>
          <w:b/>
          <w:bCs/>
          <w:color w:val="000000"/>
          <w:sz w:val="28"/>
          <w:szCs w:val="28"/>
          <w:lang w:eastAsia="pt-BR"/>
        </w:rPr>
      </w:pPr>
    </w:p>
    <w:p w:rsidR="00F533E2" w:rsidRPr="002703E6" w:rsidRDefault="00F533E2"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p>
    <w:p w:rsidR="00B8349B"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u w:val="single"/>
          <w:lang w:eastAsia="pt-BR"/>
        </w:rPr>
      </w:pPr>
      <w:r w:rsidRPr="002703E6">
        <w:rPr>
          <w:rFonts w:ascii="Times New Roman" w:eastAsia="Times New Roman" w:hAnsi="Times New Roman" w:cs="Times New Roman"/>
          <w:color w:val="000000"/>
          <w:sz w:val="28"/>
          <w:szCs w:val="28"/>
          <w:u w:val="single"/>
          <w:lang w:eastAsia="pt-BR"/>
        </w:rPr>
        <w:t>DECLARAÇÃO DE NÃO CONSTITUIÇÃO DE PATRIMÔNIO</w:t>
      </w:r>
    </w:p>
    <w:p w:rsidR="00F533E2" w:rsidRDefault="00F533E2" w:rsidP="002A05D9">
      <w:pPr>
        <w:spacing w:before="100" w:beforeAutospacing="1" w:after="100" w:afterAutospacing="1" w:line="240" w:lineRule="auto"/>
        <w:jc w:val="center"/>
        <w:rPr>
          <w:rFonts w:ascii="Times New Roman" w:eastAsia="Times New Roman" w:hAnsi="Times New Roman" w:cs="Times New Roman"/>
          <w:color w:val="000000"/>
          <w:sz w:val="28"/>
          <w:szCs w:val="28"/>
          <w:u w:val="single"/>
          <w:lang w:eastAsia="pt-BR"/>
        </w:rPr>
      </w:pPr>
    </w:p>
    <w:p w:rsidR="00F533E2" w:rsidRPr="002703E6" w:rsidRDefault="00F533E2"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Eu, </w:t>
      </w:r>
      <w:proofErr w:type="gramStart"/>
      <w:r w:rsidRPr="002703E6">
        <w:rPr>
          <w:rFonts w:ascii="Times New Roman" w:eastAsia="Times New Roman" w:hAnsi="Times New Roman" w:cs="Times New Roman"/>
          <w:color w:val="000000"/>
          <w:sz w:val="28"/>
          <w:szCs w:val="28"/>
          <w:lang w:eastAsia="pt-BR"/>
        </w:rPr>
        <w:t>presidente(</w:t>
      </w:r>
      <w:proofErr w:type="gramEnd"/>
      <w:r w:rsidRPr="002703E6">
        <w:rPr>
          <w:rFonts w:ascii="Times New Roman" w:eastAsia="Times New Roman" w:hAnsi="Times New Roman" w:cs="Times New Roman"/>
          <w:color w:val="000000"/>
          <w:sz w:val="28"/>
          <w:szCs w:val="28"/>
          <w:lang w:eastAsia="pt-BR"/>
        </w:rPr>
        <w:t>a) /diretor(a) da </w:t>
      </w:r>
      <w:r w:rsidRPr="002703E6">
        <w:rPr>
          <w:rFonts w:ascii="Times New Roman" w:eastAsia="Times New Roman" w:hAnsi="Times New Roman" w:cs="Times New Roman"/>
          <w:color w:val="000000"/>
          <w:sz w:val="28"/>
          <w:szCs w:val="28"/>
          <w:u w:val="single"/>
          <w:lang w:eastAsia="pt-BR"/>
        </w:rPr>
        <w:t>                nome da OSC                     , </w:t>
      </w:r>
      <w:r w:rsidRPr="002703E6">
        <w:rPr>
          <w:rFonts w:ascii="Times New Roman" w:eastAsia="Times New Roman" w:hAnsi="Times New Roman" w:cs="Times New Roman"/>
          <w:color w:val="000000"/>
          <w:sz w:val="28"/>
          <w:szCs w:val="28"/>
          <w:lang w:eastAsia="pt-BR"/>
        </w:rPr>
        <w:t>declaro que os bens e direitos desta OSC  não constituem patrimônio de indivíduo.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Sendo </w:t>
      </w:r>
      <w:proofErr w:type="spellStart"/>
      <w:r w:rsidRPr="002703E6">
        <w:rPr>
          <w:rFonts w:ascii="Times New Roman" w:eastAsia="Times New Roman" w:hAnsi="Times New Roman" w:cs="Times New Roman"/>
          <w:color w:val="000000"/>
          <w:sz w:val="28"/>
          <w:szCs w:val="28"/>
          <w:lang w:eastAsia="pt-BR"/>
        </w:rPr>
        <w:t>esta</w:t>
      </w:r>
      <w:proofErr w:type="spellEnd"/>
      <w:r w:rsidRPr="002703E6">
        <w:rPr>
          <w:rFonts w:ascii="Times New Roman" w:eastAsia="Times New Roman" w:hAnsi="Times New Roman" w:cs="Times New Roman"/>
          <w:color w:val="000000"/>
          <w:sz w:val="28"/>
          <w:szCs w:val="28"/>
          <w:lang w:eastAsia="pt-BR"/>
        </w:rPr>
        <w:t xml:space="preserve"> a expressão da verdade, firmo o presente.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gramStart"/>
      <w:r w:rsidRPr="002703E6">
        <w:rPr>
          <w:rFonts w:ascii="Times New Roman" w:eastAsia="Times New Roman" w:hAnsi="Times New Roman" w:cs="Times New Roman"/>
          <w:color w:val="000000"/>
          <w:sz w:val="28"/>
          <w:szCs w:val="28"/>
          <w:lang w:eastAsia="pt-BR"/>
        </w:rPr>
        <w:t>Londrina ,</w:t>
      </w:r>
      <w:proofErr w:type="gramEnd"/>
      <w:r w:rsidRPr="002703E6">
        <w:rPr>
          <w:rFonts w:ascii="Times New Roman" w:eastAsia="Times New Roman" w:hAnsi="Times New Roman" w:cs="Times New Roman"/>
          <w:color w:val="000000"/>
          <w:sz w:val="28"/>
          <w:szCs w:val="28"/>
          <w:lang w:eastAsia="pt-BR"/>
        </w:rPr>
        <w:t xml:space="preserve"> de         de 20</w:t>
      </w:r>
      <w:r w:rsidR="00F533E2">
        <w:rPr>
          <w:rFonts w:ascii="Times New Roman" w:eastAsia="Times New Roman" w:hAnsi="Times New Roman" w:cs="Times New Roman"/>
          <w:color w:val="000000"/>
          <w:sz w:val="28"/>
          <w:szCs w:val="28"/>
          <w:lang w:eastAsia="pt-BR"/>
        </w:rPr>
        <w:t xml:space="preserve">     </w:t>
      </w:r>
      <w:r w:rsidRPr="002703E6">
        <w:rPr>
          <w:rFonts w:ascii="Times New Roman" w:eastAsia="Times New Roman" w:hAnsi="Times New Roman" w:cs="Times New Roman"/>
          <w:color w:val="000000"/>
          <w:sz w:val="28"/>
          <w:szCs w:val="28"/>
          <w:lang w:eastAsia="pt-BR"/>
        </w:rPr>
        <w:t>.</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_______________________________________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Representante legal da OSC (com cargo)</w:t>
      </w:r>
    </w:p>
    <w:p w:rsidR="00B8349B"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Pr="002703E6"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B8349B" w:rsidRDefault="00B8349B" w:rsidP="002A05D9">
      <w:pPr>
        <w:spacing w:before="100" w:beforeAutospacing="1" w:after="100" w:afterAutospacing="1" w:line="240" w:lineRule="auto"/>
        <w:jc w:val="center"/>
        <w:rPr>
          <w:rFonts w:ascii="Times New Roman" w:eastAsia="Times New Roman" w:hAnsi="Times New Roman" w:cs="Times New Roman"/>
          <w:b/>
          <w:bCs/>
          <w:color w:val="000000"/>
          <w:sz w:val="28"/>
          <w:szCs w:val="28"/>
          <w:lang w:eastAsia="pt-BR"/>
        </w:rPr>
      </w:pPr>
      <w:r w:rsidRPr="002703E6">
        <w:rPr>
          <w:rFonts w:ascii="Times New Roman" w:eastAsia="Times New Roman" w:hAnsi="Times New Roman" w:cs="Times New Roman"/>
          <w:b/>
          <w:bCs/>
          <w:color w:val="000000"/>
          <w:sz w:val="28"/>
          <w:szCs w:val="28"/>
          <w:lang w:eastAsia="pt-BR"/>
        </w:rPr>
        <w:t>ANEXO VIII</w:t>
      </w:r>
    </w:p>
    <w:p w:rsidR="00F533E2" w:rsidRPr="002703E6" w:rsidRDefault="00F533E2"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p>
    <w:p w:rsidR="00B8349B"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u w:val="single"/>
          <w:lang w:eastAsia="pt-BR"/>
        </w:rPr>
      </w:pPr>
      <w:r w:rsidRPr="002703E6">
        <w:rPr>
          <w:rFonts w:ascii="Times New Roman" w:eastAsia="Times New Roman" w:hAnsi="Times New Roman" w:cs="Times New Roman"/>
          <w:color w:val="000000"/>
          <w:sz w:val="28"/>
          <w:szCs w:val="28"/>
          <w:u w:val="single"/>
          <w:lang w:eastAsia="pt-BR"/>
        </w:rPr>
        <w:t>DECLARAÇÃO DE RESPONSABILIDADE PELA APLICAÇÃO DOS RECURSOS</w:t>
      </w:r>
    </w:p>
    <w:p w:rsidR="00F533E2" w:rsidRDefault="00F533E2" w:rsidP="002A05D9">
      <w:pPr>
        <w:spacing w:before="100" w:beforeAutospacing="1" w:after="100" w:afterAutospacing="1" w:line="240" w:lineRule="auto"/>
        <w:jc w:val="center"/>
        <w:rPr>
          <w:rFonts w:ascii="Times New Roman" w:eastAsia="Times New Roman" w:hAnsi="Times New Roman" w:cs="Times New Roman"/>
          <w:color w:val="000000"/>
          <w:sz w:val="28"/>
          <w:szCs w:val="28"/>
          <w:u w:val="single"/>
          <w:lang w:eastAsia="pt-BR"/>
        </w:rPr>
      </w:pPr>
    </w:p>
    <w:p w:rsidR="00F533E2" w:rsidRPr="002703E6" w:rsidRDefault="00F533E2"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Eu, XXXX </w:t>
      </w:r>
      <w:proofErr w:type="gramStart"/>
      <w:r w:rsidRPr="002703E6">
        <w:rPr>
          <w:rFonts w:ascii="Times New Roman" w:eastAsia="Times New Roman" w:hAnsi="Times New Roman" w:cs="Times New Roman"/>
          <w:color w:val="000000"/>
          <w:sz w:val="28"/>
          <w:szCs w:val="28"/>
          <w:lang w:eastAsia="pt-BR"/>
        </w:rPr>
        <w:t>presidente(</w:t>
      </w:r>
      <w:proofErr w:type="gramEnd"/>
      <w:r w:rsidRPr="002703E6">
        <w:rPr>
          <w:rFonts w:ascii="Times New Roman" w:eastAsia="Times New Roman" w:hAnsi="Times New Roman" w:cs="Times New Roman"/>
          <w:color w:val="000000"/>
          <w:sz w:val="28"/>
          <w:szCs w:val="28"/>
          <w:lang w:eastAsia="pt-BR"/>
        </w:rPr>
        <w:t>a)/diretor(a) da </w:t>
      </w:r>
      <w:r w:rsidRPr="002703E6">
        <w:rPr>
          <w:rFonts w:ascii="Times New Roman" w:eastAsia="Times New Roman" w:hAnsi="Times New Roman" w:cs="Times New Roman"/>
          <w:color w:val="000000"/>
          <w:sz w:val="28"/>
          <w:szCs w:val="28"/>
          <w:u w:val="single"/>
          <w:lang w:eastAsia="pt-BR"/>
        </w:rPr>
        <w:t>   nome da OSC           </w:t>
      </w:r>
      <w:r w:rsidRPr="002703E6">
        <w:rPr>
          <w:rFonts w:ascii="Times New Roman" w:eastAsia="Times New Roman" w:hAnsi="Times New Roman" w:cs="Times New Roman"/>
          <w:color w:val="000000"/>
          <w:sz w:val="28"/>
          <w:szCs w:val="28"/>
          <w:lang w:eastAsia="pt-BR"/>
        </w:rPr>
        <w:t xml:space="preserve">declaro para os devidos fins, que o (a) </w:t>
      </w:r>
      <w:proofErr w:type="spellStart"/>
      <w:r w:rsidRPr="002703E6">
        <w:rPr>
          <w:rFonts w:ascii="Times New Roman" w:eastAsia="Times New Roman" w:hAnsi="Times New Roman" w:cs="Times New Roman"/>
          <w:color w:val="000000"/>
          <w:sz w:val="28"/>
          <w:szCs w:val="28"/>
          <w:lang w:eastAsia="pt-BR"/>
        </w:rPr>
        <w:t>Sr</w:t>
      </w:r>
      <w:proofErr w:type="spellEnd"/>
      <w:r w:rsidRPr="002703E6">
        <w:rPr>
          <w:rFonts w:ascii="Times New Roman" w:eastAsia="Times New Roman" w:hAnsi="Times New Roman" w:cs="Times New Roman"/>
          <w:color w:val="000000"/>
          <w:sz w:val="28"/>
          <w:szCs w:val="28"/>
          <w:lang w:eastAsia="pt-BR"/>
        </w:rPr>
        <w:t xml:space="preserve"> (a), portador(a) do RG nº _CPF nº, residente à Rua/</w:t>
      </w:r>
      <w:proofErr w:type="spellStart"/>
      <w:r w:rsidRPr="002703E6">
        <w:rPr>
          <w:rFonts w:ascii="Times New Roman" w:eastAsia="Times New Roman" w:hAnsi="Times New Roman" w:cs="Times New Roman"/>
          <w:color w:val="000000"/>
          <w:sz w:val="28"/>
          <w:szCs w:val="28"/>
          <w:lang w:eastAsia="pt-BR"/>
        </w:rPr>
        <w:t>Av</w:t>
      </w:r>
      <w:proofErr w:type="spellEnd"/>
      <w:r w:rsidRPr="002703E6">
        <w:rPr>
          <w:rFonts w:ascii="Times New Roman" w:eastAsia="Times New Roman" w:hAnsi="Times New Roman" w:cs="Times New Roman"/>
          <w:color w:val="000000"/>
          <w:sz w:val="28"/>
          <w:szCs w:val="28"/>
          <w:lang w:eastAsia="pt-BR"/>
        </w:rPr>
        <w:t xml:space="preserve"> nº, cidade/estado, será responsável, pelo recebimento, pela aplicação e pela prestação de contas do recurso recebidos.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Sendo </w:t>
      </w:r>
      <w:proofErr w:type="spellStart"/>
      <w:r w:rsidRPr="002703E6">
        <w:rPr>
          <w:rFonts w:ascii="Times New Roman" w:eastAsia="Times New Roman" w:hAnsi="Times New Roman" w:cs="Times New Roman"/>
          <w:color w:val="000000"/>
          <w:sz w:val="28"/>
          <w:szCs w:val="28"/>
          <w:lang w:eastAsia="pt-BR"/>
        </w:rPr>
        <w:t>esta</w:t>
      </w:r>
      <w:proofErr w:type="spellEnd"/>
      <w:r w:rsidRPr="002703E6">
        <w:rPr>
          <w:rFonts w:ascii="Times New Roman" w:eastAsia="Times New Roman" w:hAnsi="Times New Roman" w:cs="Times New Roman"/>
          <w:color w:val="000000"/>
          <w:sz w:val="28"/>
          <w:szCs w:val="28"/>
          <w:lang w:eastAsia="pt-BR"/>
        </w:rPr>
        <w:t xml:space="preserve"> a expressão da verdade, firmo o presente.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Londrina, XX de XXXX de 20XX.</w:t>
      </w:r>
    </w:p>
    <w:p w:rsidR="00B8349B"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F533E2" w:rsidRPr="002703E6"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_______________________________________</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Representante legal da OSC (com cargo)</w:t>
      </w:r>
    </w:p>
    <w:p w:rsidR="00B8349B"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Pr="002703E6"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2A05D9"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 </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b/>
          <w:bCs/>
          <w:color w:val="000000"/>
          <w:sz w:val="28"/>
          <w:szCs w:val="28"/>
          <w:lang w:eastAsia="pt-BR"/>
        </w:rPr>
      </w:pPr>
      <w:r w:rsidRPr="002703E6">
        <w:rPr>
          <w:rFonts w:ascii="Times New Roman" w:eastAsia="Times New Roman" w:hAnsi="Times New Roman" w:cs="Times New Roman"/>
          <w:b/>
          <w:bCs/>
          <w:color w:val="000000"/>
          <w:sz w:val="28"/>
          <w:szCs w:val="28"/>
          <w:lang w:eastAsia="pt-BR"/>
        </w:rPr>
        <w:t>ANEXO IX</w:t>
      </w:r>
    </w:p>
    <w:p w:rsidR="00DD0BEF" w:rsidRPr="002703E6" w:rsidRDefault="00DD0BEF" w:rsidP="002A05D9">
      <w:pPr>
        <w:spacing w:before="100" w:beforeAutospacing="1" w:after="100" w:afterAutospacing="1" w:line="240" w:lineRule="auto"/>
        <w:jc w:val="center"/>
        <w:rPr>
          <w:rFonts w:ascii="Times New Roman" w:eastAsia="Times New Roman" w:hAnsi="Times New Roman" w:cs="Times New Roman"/>
          <w:b/>
          <w:bCs/>
          <w:color w:val="000000"/>
          <w:sz w:val="28"/>
          <w:szCs w:val="28"/>
          <w:lang w:eastAsia="pt-BR"/>
        </w:rPr>
      </w:pPr>
      <w:r w:rsidRPr="002703E6">
        <w:rPr>
          <w:rFonts w:ascii="Times New Roman" w:eastAsia="Times New Roman" w:hAnsi="Times New Roman" w:cs="Times New Roman"/>
          <w:b/>
          <w:bCs/>
          <w:color w:val="000000"/>
          <w:sz w:val="28"/>
          <w:szCs w:val="28"/>
          <w:lang w:eastAsia="pt-BR"/>
        </w:rPr>
        <w:t>(MODELO)</w:t>
      </w:r>
    </w:p>
    <w:p w:rsidR="00760876" w:rsidRPr="002703E6" w:rsidRDefault="00760876" w:rsidP="00B8349B">
      <w:pPr>
        <w:spacing w:before="100" w:beforeAutospacing="1" w:after="100" w:afterAutospacing="1" w:line="240" w:lineRule="auto"/>
        <w:jc w:val="both"/>
        <w:rPr>
          <w:rFonts w:ascii="Times New Roman" w:hAnsi="Times New Roman" w:cs="Times New Roman"/>
          <w:color w:val="000000"/>
          <w:sz w:val="28"/>
          <w:szCs w:val="28"/>
        </w:rPr>
      </w:pPr>
      <w:r w:rsidRPr="002703E6">
        <w:rPr>
          <w:rFonts w:ascii="Times New Roman" w:hAnsi="Times New Roman" w:cs="Times New Roman"/>
          <w:color w:val="000000"/>
          <w:sz w:val="28"/>
          <w:szCs w:val="28"/>
        </w:rPr>
        <w:t>Declaração de cumprimento do disposto no inciso XXXIII do art. 7</w:t>
      </w:r>
      <w:r w:rsidRPr="002703E6">
        <w:rPr>
          <w:rFonts w:ascii="Times New Roman" w:hAnsi="Times New Roman" w:cs="Times New Roman"/>
          <w:color w:val="000000"/>
          <w:sz w:val="28"/>
          <w:szCs w:val="28"/>
          <w:vertAlign w:val="superscript"/>
        </w:rPr>
        <w:t>o</w:t>
      </w:r>
      <w:r w:rsidRPr="002703E6">
        <w:rPr>
          <w:rFonts w:ascii="Times New Roman" w:hAnsi="Times New Roman" w:cs="Times New Roman"/>
          <w:color w:val="000000"/>
          <w:sz w:val="28"/>
          <w:szCs w:val="28"/>
        </w:rPr>
        <w:t> da Constituição Federal</w:t>
      </w:r>
    </w:p>
    <w:p w:rsidR="00DD0BEF" w:rsidRPr="002703E6" w:rsidRDefault="00DD0BEF" w:rsidP="00B8349B">
      <w:pPr>
        <w:spacing w:before="100" w:beforeAutospacing="1" w:after="100" w:afterAutospacing="1" w:line="240" w:lineRule="auto"/>
        <w:jc w:val="both"/>
        <w:rPr>
          <w:rFonts w:ascii="Times New Roman" w:hAnsi="Times New Roman" w:cs="Times New Roman"/>
          <w:sz w:val="28"/>
          <w:szCs w:val="28"/>
        </w:rPr>
      </w:pPr>
      <w:r w:rsidRPr="002703E6">
        <w:rPr>
          <w:rFonts w:ascii="Times New Roman" w:hAnsi="Times New Roman" w:cs="Times New Roman"/>
          <w:sz w:val="28"/>
          <w:szCs w:val="28"/>
        </w:rPr>
        <w:t xml:space="preserve">A (OSC) ............................................................................, inscrita no CNPJ nº............................................, por intermédio de seu representante legal o(a) Sr. (a) .................................................................................., portador da Carteira de Identidade nº ........................ e do CPF nº ........................, DECLARA, para fins do disposto no inciso V do art. 27 da Lei nº 8.666, de 21 de junho de 1993, acrescido pela Lei nº 9.854, de 27 de outubro de 1999, regulamentada pelo Decreto nº 4.358, de 05 de setembro de 2002, que cumpre com o disposto no inciso XXXIII do Art. 7º da Constituição Federal, de 5 de outubro de 1998. Art. 7°, inciso XXXIII, da Constituição Federal: “... proibição de trabalho noturno, perigoso ou insalubre, aos menores de dezoito anos e de qualquer trabalho a menores de dezesseis anos, salvo na condição de aprendiz, a partir de quatorze anos.” </w:t>
      </w:r>
    </w:p>
    <w:p w:rsidR="00DD0BEF" w:rsidRPr="002703E6" w:rsidRDefault="00DD0BEF" w:rsidP="00B8349B">
      <w:pPr>
        <w:spacing w:before="100" w:beforeAutospacing="1" w:after="100" w:afterAutospacing="1" w:line="240" w:lineRule="auto"/>
        <w:jc w:val="both"/>
        <w:rPr>
          <w:rFonts w:ascii="Times New Roman" w:hAnsi="Times New Roman" w:cs="Times New Roman"/>
          <w:sz w:val="28"/>
          <w:szCs w:val="28"/>
        </w:rPr>
      </w:pPr>
    </w:p>
    <w:p w:rsidR="00DD0BEF" w:rsidRPr="002703E6" w:rsidRDefault="00DD0BEF" w:rsidP="00B8349B">
      <w:pPr>
        <w:spacing w:before="100" w:beforeAutospacing="1" w:after="100" w:afterAutospacing="1" w:line="240" w:lineRule="auto"/>
        <w:jc w:val="both"/>
        <w:rPr>
          <w:rFonts w:ascii="Times New Roman" w:hAnsi="Times New Roman" w:cs="Times New Roman"/>
          <w:sz w:val="28"/>
          <w:szCs w:val="28"/>
        </w:rPr>
      </w:pPr>
    </w:p>
    <w:p w:rsidR="00DD0BEF" w:rsidRPr="002703E6" w:rsidRDefault="00DD0BEF" w:rsidP="00B8349B">
      <w:pPr>
        <w:spacing w:before="100" w:beforeAutospacing="1" w:after="100" w:afterAutospacing="1" w:line="240" w:lineRule="auto"/>
        <w:jc w:val="both"/>
        <w:rPr>
          <w:rFonts w:ascii="Times New Roman" w:hAnsi="Times New Roman" w:cs="Times New Roman"/>
          <w:sz w:val="28"/>
          <w:szCs w:val="28"/>
        </w:rPr>
      </w:pPr>
      <w:r w:rsidRPr="002703E6">
        <w:rPr>
          <w:rFonts w:ascii="Times New Roman" w:hAnsi="Times New Roman" w:cs="Times New Roman"/>
          <w:sz w:val="28"/>
          <w:szCs w:val="28"/>
        </w:rPr>
        <w:t>................................................. , ....... de .......................... de 2021</w:t>
      </w:r>
    </w:p>
    <w:p w:rsidR="00DD0BEF" w:rsidRPr="002703E6" w:rsidRDefault="00DD0BEF" w:rsidP="00B8349B">
      <w:pPr>
        <w:spacing w:before="100" w:beforeAutospacing="1" w:after="100" w:afterAutospacing="1" w:line="240" w:lineRule="auto"/>
        <w:jc w:val="both"/>
        <w:rPr>
          <w:rFonts w:ascii="Times New Roman" w:hAnsi="Times New Roman" w:cs="Times New Roman"/>
          <w:sz w:val="28"/>
          <w:szCs w:val="28"/>
        </w:rPr>
      </w:pPr>
    </w:p>
    <w:p w:rsidR="00DD0BEF" w:rsidRPr="002703E6" w:rsidRDefault="00DD0BEF" w:rsidP="002A05D9">
      <w:pPr>
        <w:spacing w:before="100" w:beforeAutospacing="1" w:after="100" w:afterAutospacing="1" w:line="240" w:lineRule="auto"/>
        <w:jc w:val="center"/>
        <w:rPr>
          <w:rFonts w:ascii="Times New Roman" w:hAnsi="Times New Roman" w:cs="Times New Roman"/>
          <w:sz w:val="28"/>
          <w:szCs w:val="28"/>
        </w:rPr>
      </w:pPr>
      <w:r w:rsidRPr="002703E6">
        <w:rPr>
          <w:rFonts w:ascii="Times New Roman" w:hAnsi="Times New Roman" w:cs="Times New Roman"/>
          <w:sz w:val="28"/>
          <w:szCs w:val="28"/>
        </w:rPr>
        <w:t>______________________________</w:t>
      </w:r>
    </w:p>
    <w:p w:rsidR="00DD0BEF" w:rsidRPr="002703E6" w:rsidRDefault="00DD0BEF" w:rsidP="002A05D9">
      <w:pPr>
        <w:spacing w:before="100" w:beforeAutospacing="1" w:after="100" w:afterAutospacing="1" w:line="240" w:lineRule="auto"/>
        <w:jc w:val="center"/>
        <w:rPr>
          <w:rFonts w:ascii="Times New Roman" w:hAnsi="Times New Roman" w:cs="Times New Roman"/>
          <w:color w:val="000000"/>
          <w:sz w:val="28"/>
          <w:szCs w:val="28"/>
        </w:rPr>
      </w:pPr>
      <w:r w:rsidRPr="002703E6">
        <w:rPr>
          <w:rFonts w:ascii="Times New Roman" w:hAnsi="Times New Roman" w:cs="Times New Roman"/>
          <w:sz w:val="28"/>
          <w:szCs w:val="28"/>
        </w:rPr>
        <w:t>Assinatura do Presidente</w:t>
      </w:r>
    </w:p>
    <w:p w:rsidR="00DD0BEF" w:rsidRDefault="00DD0BEF" w:rsidP="00B8349B">
      <w:pPr>
        <w:spacing w:before="100" w:beforeAutospacing="1" w:after="100" w:afterAutospacing="1" w:line="240" w:lineRule="auto"/>
        <w:jc w:val="both"/>
        <w:rPr>
          <w:rFonts w:ascii="Times New Roman" w:hAnsi="Times New Roman" w:cs="Times New Roman"/>
          <w:color w:val="000000"/>
          <w:sz w:val="28"/>
          <w:szCs w:val="28"/>
        </w:rPr>
      </w:pPr>
    </w:p>
    <w:p w:rsidR="00F533E2" w:rsidRDefault="00F533E2" w:rsidP="00B8349B">
      <w:pPr>
        <w:spacing w:before="100" w:beforeAutospacing="1" w:after="100" w:afterAutospacing="1" w:line="240" w:lineRule="auto"/>
        <w:jc w:val="both"/>
        <w:rPr>
          <w:rFonts w:ascii="Times New Roman" w:hAnsi="Times New Roman" w:cs="Times New Roman"/>
          <w:color w:val="000000"/>
          <w:sz w:val="28"/>
          <w:szCs w:val="28"/>
        </w:rPr>
      </w:pPr>
    </w:p>
    <w:p w:rsidR="00F533E2" w:rsidRDefault="00F533E2" w:rsidP="00B8349B">
      <w:pPr>
        <w:spacing w:before="100" w:beforeAutospacing="1" w:after="100" w:afterAutospacing="1" w:line="240" w:lineRule="auto"/>
        <w:jc w:val="both"/>
        <w:rPr>
          <w:rFonts w:ascii="Times New Roman" w:hAnsi="Times New Roman" w:cs="Times New Roman"/>
          <w:color w:val="000000"/>
          <w:sz w:val="28"/>
          <w:szCs w:val="28"/>
        </w:rPr>
      </w:pPr>
    </w:p>
    <w:p w:rsidR="00F533E2" w:rsidRDefault="00F533E2" w:rsidP="00B8349B">
      <w:pPr>
        <w:spacing w:before="100" w:beforeAutospacing="1" w:after="100" w:afterAutospacing="1" w:line="240" w:lineRule="auto"/>
        <w:jc w:val="both"/>
        <w:rPr>
          <w:rFonts w:ascii="Times New Roman" w:hAnsi="Times New Roman" w:cs="Times New Roman"/>
          <w:color w:val="000000"/>
          <w:sz w:val="28"/>
          <w:szCs w:val="28"/>
        </w:rPr>
      </w:pPr>
    </w:p>
    <w:p w:rsidR="00F533E2" w:rsidRDefault="00F533E2" w:rsidP="00B8349B">
      <w:pPr>
        <w:spacing w:before="100" w:beforeAutospacing="1" w:after="100" w:afterAutospacing="1" w:line="240" w:lineRule="auto"/>
        <w:jc w:val="both"/>
        <w:rPr>
          <w:rFonts w:ascii="Times New Roman" w:hAnsi="Times New Roman" w:cs="Times New Roman"/>
          <w:color w:val="000000"/>
          <w:sz w:val="28"/>
          <w:szCs w:val="28"/>
        </w:rPr>
      </w:pPr>
    </w:p>
    <w:p w:rsidR="00F533E2" w:rsidRDefault="00F533E2" w:rsidP="00B8349B">
      <w:pPr>
        <w:spacing w:before="100" w:beforeAutospacing="1" w:after="100" w:afterAutospacing="1" w:line="240" w:lineRule="auto"/>
        <w:jc w:val="both"/>
        <w:rPr>
          <w:rFonts w:ascii="Times New Roman" w:hAnsi="Times New Roman" w:cs="Times New Roman"/>
          <w:color w:val="000000"/>
          <w:sz w:val="28"/>
          <w:szCs w:val="28"/>
        </w:rPr>
      </w:pPr>
    </w:p>
    <w:p w:rsidR="00F533E2" w:rsidRPr="002703E6" w:rsidRDefault="00F533E2" w:rsidP="00B8349B">
      <w:pPr>
        <w:spacing w:before="100" w:beforeAutospacing="1" w:after="100" w:afterAutospacing="1" w:line="240" w:lineRule="auto"/>
        <w:jc w:val="both"/>
        <w:rPr>
          <w:rFonts w:ascii="Times New Roman" w:hAnsi="Times New Roman" w:cs="Times New Roman"/>
          <w:color w:val="000000"/>
          <w:sz w:val="28"/>
          <w:szCs w:val="28"/>
        </w:rPr>
      </w:pPr>
    </w:p>
    <w:p w:rsidR="002A05D9" w:rsidRPr="002703E6" w:rsidRDefault="002A05D9" w:rsidP="002A05D9">
      <w:pPr>
        <w:spacing w:before="100" w:beforeAutospacing="1" w:after="100" w:afterAutospacing="1" w:line="240" w:lineRule="auto"/>
        <w:jc w:val="center"/>
        <w:rPr>
          <w:rFonts w:ascii="Times New Roman" w:hAnsi="Times New Roman" w:cs="Times New Roman"/>
          <w:color w:val="000000"/>
          <w:sz w:val="28"/>
          <w:szCs w:val="28"/>
        </w:rPr>
      </w:pPr>
      <w:r w:rsidRPr="002703E6">
        <w:rPr>
          <w:rFonts w:ascii="Times New Roman" w:hAnsi="Times New Roman" w:cs="Times New Roman"/>
          <w:color w:val="000000"/>
          <w:sz w:val="28"/>
          <w:szCs w:val="28"/>
        </w:rPr>
        <w:t>ANEXO X</w:t>
      </w:r>
    </w:p>
    <w:p w:rsidR="00B8349B" w:rsidRPr="002703E6" w:rsidRDefault="00B8349B" w:rsidP="002A05D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Relação dos documentos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r w:rsidRPr="002703E6">
        <w:rPr>
          <w:rFonts w:ascii="Times New Roman" w:eastAsia="Times New Roman" w:hAnsi="Times New Roman" w:cs="Times New Roman"/>
          <w:b/>
          <w:bCs/>
          <w:color w:val="000000"/>
          <w:sz w:val="28"/>
          <w:szCs w:val="28"/>
          <w:u w:val="single"/>
          <w:lang w:eastAsia="pt-BR"/>
        </w:rPr>
        <w:t>A DOCUMENTAÇÃO DEVERÁ SER APRESENTADA DENTRO DE SEU PRAZO DE VALIDADE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 xml:space="preserve">Os documentos referidos poderão ser apresentados em original, cópia autenticada por </w:t>
      </w:r>
      <w:proofErr w:type="gramStart"/>
      <w:r w:rsidRPr="002703E6">
        <w:rPr>
          <w:rFonts w:ascii="Times New Roman" w:eastAsia="Times New Roman" w:hAnsi="Times New Roman" w:cs="Times New Roman"/>
          <w:color w:val="000000"/>
          <w:sz w:val="28"/>
          <w:szCs w:val="28"/>
          <w:lang w:eastAsia="pt-BR"/>
        </w:rPr>
        <w:t>servidor(</w:t>
      </w:r>
      <w:proofErr w:type="gramEnd"/>
      <w:r w:rsidRPr="002703E6">
        <w:rPr>
          <w:rFonts w:ascii="Times New Roman" w:eastAsia="Times New Roman" w:hAnsi="Times New Roman" w:cs="Times New Roman"/>
          <w:color w:val="000000"/>
          <w:sz w:val="28"/>
          <w:szCs w:val="28"/>
          <w:lang w:eastAsia="pt-BR"/>
        </w:rPr>
        <w:t>a),  da Administração Pública do Município de Londrina, ou por cartório ou publicação em órgão da imprensa oficial. A aceitação das certidões, quando emitidas através da Internet, fica condicionadas à verificação de sua validade e são dispensadas de autenticação.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Relação dos documentos para formalização do Termo de Fomento</w:t>
      </w:r>
    </w:p>
    <w:p w:rsidR="00B8349B" w:rsidRPr="002703E6" w:rsidRDefault="00B8349B" w:rsidP="00B8349B">
      <w:pPr>
        <w:spacing w:before="100" w:beforeAutospacing="1" w:after="100" w:afterAutospacing="1" w:line="240" w:lineRule="auto"/>
        <w:jc w:val="both"/>
        <w:outlineLvl w:val="1"/>
        <w:rPr>
          <w:rFonts w:ascii="Times New Roman" w:eastAsia="Times New Roman" w:hAnsi="Times New Roman" w:cs="Times New Roman"/>
          <w:b/>
          <w:bCs/>
          <w:color w:val="000000"/>
          <w:sz w:val="28"/>
          <w:szCs w:val="28"/>
          <w:lang w:eastAsia="pt-BR"/>
        </w:rPr>
      </w:pPr>
      <w:r w:rsidRPr="002703E6">
        <w:rPr>
          <w:rFonts w:ascii="Times New Roman" w:eastAsia="Times New Roman" w:hAnsi="Times New Roman" w:cs="Times New Roman"/>
          <w:b/>
          <w:bCs/>
          <w:color w:val="000000"/>
          <w:sz w:val="28"/>
          <w:szCs w:val="28"/>
          <w:u w:val="single"/>
          <w:lang w:eastAsia="pt-BR"/>
        </w:rPr>
        <w:t>Leis Municipais nº, 9825/2005, 9.989/2006. Leis Federais 8.666/1993 e 13.019/2014</w:t>
      </w:r>
    </w:p>
    <w:p w:rsidR="00B8349B" w:rsidRPr="002703E6" w:rsidRDefault="00B8349B" w:rsidP="00B8349B">
      <w:pPr>
        <w:numPr>
          <w:ilvl w:val="0"/>
          <w:numId w:val="5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Cópia do Estatuto registrado e suas alterações, em conformidade com as exigências previstas no art. 33 da Lei Federal nº 13.019/2014.</w:t>
      </w:r>
    </w:p>
    <w:p w:rsidR="00B8349B" w:rsidRPr="002703E6" w:rsidRDefault="00B8349B" w:rsidP="00B8349B">
      <w:pPr>
        <w:numPr>
          <w:ilvl w:val="0"/>
          <w:numId w:val="5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Cópia da Ata de posse da atual Diretoria, registrada em cartório.</w:t>
      </w:r>
    </w:p>
    <w:p w:rsidR="00B8349B" w:rsidRPr="002703E6" w:rsidRDefault="00B8349B" w:rsidP="00B8349B">
      <w:pPr>
        <w:numPr>
          <w:ilvl w:val="0"/>
          <w:numId w:val="5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Comprovante de inscrição no Cadastro Nacional da Pessoa Jurídica – CNPJ, emitido no sítio eletrônico oficial da Secretaria da Receita Federal do Brasil, para demostrar que a organização da sociedade civil existe há, no mínimo, três anos com cadastro ativo.</w:t>
      </w:r>
    </w:p>
    <w:p w:rsidR="00B8349B" w:rsidRPr="002703E6" w:rsidRDefault="00B8349B" w:rsidP="00B8349B">
      <w:pPr>
        <w:numPr>
          <w:ilvl w:val="0"/>
          <w:numId w:val="5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Cópia do registro da OSC concedido pelo Conselho Municipal dos Direitos do Idoso.</w:t>
      </w:r>
    </w:p>
    <w:p w:rsidR="00B8349B" w:rsidRPr="002703E6" w:rsidRDefault="00B8349B" w:rsidP="00B8349B">
      <w:pPr>
        <w:numPr>
          <w:ilvl w:val="0"/>
          <w:numId w:val="5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Cópia do registo no Conselho Municipal de Assistência Social.</w:t>
      </w:r>
    </w:p>
    <w:p w:rsidR="00B8349B" w:rsidRPr="002703E6" w:rsidRDefault="00B8349B" w:rsidP="00B8349B">
      <w:pPr>
        <w:numPr>
          <w:ilvl w:val="0"/>
          <w:numId w:val="5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Comprovantes de experiência prévia na realização do objeto da parceria ou de objeto de natureza semelhante de, no mínimo, um ano de capacidade técnica e operacional, podendo ser admitidos, sem prejuízo de outros: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 instrumentos de parceria firmados com órgãos e entidades da administração pública, organismos internacionais, empresas ou outras organizações da sociedade civil;</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b) relatórios de atividades com comprovação das ações desenvolvidas;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 publicações, pesquisas e outras formas de produção de conhecimento realizadas pela organização da sociedade civil ou a respeito dela;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 currículos profissionais de integrantes da organização da sociedade civil sejam dirigentes, conselheiros, associados, cooperados, empregados, entre outros;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e) declarações de experiência prévia e de capacidade técnica no desenvolvimento de atividades ou projetos relacionados ao objeto da parceria ou de natureza semelhante, emitidas por órgãos públicos, instituições de ensino, redes, organizações da sociedade civil, movimentos </w:t>
      </w:r>
      <w:r w:rsidRPr="002703E6">
        <w:rPr>
          <w:rFonts w:ascii="Times New Roman" w:eastAsia="Times New Roman" w:hAnsi="Times New Roman" w:cs="Times New Roman"/>
          <w:color w:val="000000"/>
          <w:sz w:val="28"/>
          <w:szCs w:val="28"/>
          <w:lang w:eastAsia="pt-BR"/>
        </w:rPr>
        <w:lastRenderedPageBreak/>
        <w:t>sociais, empresas públicas ou privadas, conselhos, comissões ou comitês de políticas públicas; ou</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f) prêmios de relevância recebidos no País ou no exterior pela organização da sociedade civil.</w:t>
      </w:r>
    </w:p>
    <w:p w:rsidR="00B8349B" w:rsidRPr="002703E6" w:rsidRDefault="00B8349B" w:rsidP="00B8349B">
      <w:pPr>
        <w:numPr>
          <w:ilvl w:val="0"/>
          <w:numId w:val="5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Cópia dos documentos pessoais do(a) Presidente(a) e do(a) Tesoureiro(a) (RG e CPF).</w:t>
      </w:r>
    </w:p>
    <w:p w:rsidR="00B8349B" w:rsidRPr="002703E6" w:rsidRDefault="00B8349B" w:rsidP="00B8349B">
      <w:pPr>
        <w:numPr>
          <w:ilvl w:val="0"/>
          <w:numId w:val="56"/>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Cópia do Atestado de Funcionamento da OSC concedido pelo respectivo Conselho de sua área de atuação (Idoso e/ou Assistência Social).</w:t>
      </w:r>
    </w:p>
    <w:p w:rsidR="00B8349B" w:rsidRPr="002703E6" w:rsidRDefault="00B8349B" w:rsidP="00B8349B">
      <w:pPr>
        <w:numPr>
          <w:ilvl w:val="0"/>
          <w:numId w:val="5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Cópia do Alvará de Licença.</w:t>
      </w:r>
    </w:p>
    <w:p w:rsidR="00B8349B" w:rsidRPr="002703E6" w:rsidRDefault="00B8349B" w:rsidP="00B8349B">
      <w:pPr>
        <w:numPr>
          <w:ilvl w:val="0"/>
          <w:numId w:val="5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Cópia da Licença Sanitária ou protocolo.</w:t>
      </w:r>
    </w:p>
    <w:p w:rsidR="00B8349B" w:rsidRPr="002703E6" w:rsidRDefault="00B8349B" w:rsidP="00B8349B">
      <w:pPr>
        <w:numPr>
          <w:ilvl w:val="0"/>
          <w:numId w:val="5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Comprovante de endereço da OSC.</w:t>
      </w:r>
    </w:p>
    <w:p w:rsidR="00B8349B" w:rsidRPr="002703E6" w:rsidRDefault="00B8349B" w:rsidP="00B8349B">
      <w:pPr>
        <w:numPr>
          <w:ilvl w:val="0"/>
          <w:numId w:val="60"/>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Certidão Negativa Unificada – Prefeitura de Londrina.</w:t>
      </w:r>
    </w:p>
    <w:p w:rsidR="00B8349B" w:rsidRPr="002703E6" w:rsidRDefault="00B8349B" w:rsidP="00B8349B">
      <w:pPr>
        <w:numPr>
          <w:ilvl w:val="0"/>
          <w:numId w:val="61"/>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Certidão de Regularidade do Fundo de Garantia por Tempo de Serviço – CRF/FGTS.</w:t>
      </w:r>
    </w:p>
    <w:p w:rsidR="00B8349B" w:rsidRPr="002703E6" w:rsidRDefault="00B8349B" w:rsidP="00B8349B">
      <w:pPr>
        <w:numPr>
          <w:ilvl w:val="0"/>
          <w:numId w:val="62"/>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Certidão Negativa de Débitos Trabalhistas - CNDT.</w:t>
      </w:r>
    </w:p>
    <w:p w:rsidR="00B8349B" w:rsidRPr="002703E6" w:rsidRDefault="00B8349B" w:rsidP="00B8349B">
      <w:pPr>
        <w:numPr>
          <w:ilvl w:val="0"/>
          <w:numId w:val="63"/>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Certidão de Débitos Tributários e de Dívida Ativa Estadual.</w:t>
      </w:r>
    </w:p>
    <w:p w:rsidR="00B8349B" w:rsidRPr="002703E6" w:rsidRDefault="00B8349B" w:rsidP="00B8349B">
      <w:pPr>
        <w:numPr>
          <w:ilvl w:val="0"/>
          <w:numId w:val="6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Certidão de Débitos Relativos a Créditos Tributários e Dívida Ativa da União.</w:t>
      </w:r>
    </w:p>
    <w:p w:rsidR="00B8349B" w:rsidRPr="002703E6" w:rsidRDefault="00B8349B" w:rsidP="00B8349B">
      <w:pPr>
        <w:numPr>
          <w:ilvl w:val="0"/>
          <w:numId w:val="6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Certidão Liberatória expedida pelo TCE-PR.</w:t>
      </w:r>
    </w:p>
    <w:p w:rsidR="00B8349B" w:rsidRPr="002703E6" w:rsidRDefault="00B8349B" w:rsidP="00B8349B">
      <w:pPr>
        <w:numPr>
          <w:ilvl w:val="0"/>
          <w:numId w:val="66"/>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Certidão Liberatória da Controladoria Geral do Município.</w:t>
      </w:r>
    </w:p>
    <w:p w:rsidR="00B8349B" w:rsidRPr="002703E6" w:rsidRDefault="00B8349B" w:rsidP="00B8349B">
      <w:pPr>
        <w:numPr>
          <w:ilvl w:val="0"/>
          <w:numId w:val="6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Declaração e relação nominal atualizada dos dirigentes da OSC (modelo anexo VI).</w:t>
      </w:r>
    </w:p>
    <w:p w:rsidR="00B8349B" w:rsidRPr="002703E6" w:rsidRDefault="00B8349B" w:rsidP="00B8349B">
      <w:pPr>
        <w:numPr>
          <w:ilvl w:val="0"/>
          <w:numId w:val="6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Declaração de que seus bens e direitos não constituem patrimônio de indivíduo (modelo anexo VII).</w:t>
      </w:r>
    </w:p>
    <w:p w:rsidR="00B8349B" w:rsidRPr="002703E6" w:rsidRDefault="00B8349B" w:rsidP="00B8349B">
      <w:pPr>
        <w:numPr>
          <w:ilvl w:val="0"/>
          <w:numId w:val="6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Declaração do Presidente da OSC responsabilizando-se pelo recebimento, pela aplicação e pela prestação de contas do recurso (modelo anexo VIII).</w:t>
      </w:r>
    </w:p>
    <w:p w:rsidR="00B8349B" w:rsidRPr="002703E6" w:rsidRDefault="00B8349B" w:rsidP="00B8349B">
      <w:pPr>
        <w:numPr>
          <w:ilvl w:val="0"/>
          <w:numId w:val="70"/>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Declaração da não ocorrência de impedimentos (modelo anexo II).</w:t>
      </w:r>
    </w:p>
    <w:p w:rsidR="00B8349B" w:rsidRPr="002703E6" w:rsidRDefault="00B8349B" w:rsidP="00B8349B">
      <w:pPr>
        <w:numPr>
          <w:ilvl w:val="0"/>
          <w:numId w:val="71"/>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Declaração sobre instalações e condições materiais (modelo anexo V).</w:t>
      </w:r>
    </w:p>
    <w:p w:rsidR="00B8349B" w:rsidRPr="002703E6" w:rsidRDefault="00B8349B" w:rsidP="00B8349B">
      <w:pPr>
        <w:numPr>
          <w:ilvl w:val="0"/>
          <w:numId w:val="72"/>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Declaração de ciência e concordância (modelo anexo I).</w:t>
      </w:r>
    </w:p>
    <w:p w:rsidR="0009625C" w:rsidRPr="002703E6" w:rsidRDefault="0009625C" w:rsidP="00B8349B">
      <w:pPr>
        <w:numPr>
          <w:ilvl w:val="0"/>
          <w:numId w:val="72"/>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Declaração que não emprega menor de idade</w:t>
      </w:r>
    </w:p>
    <w:p w:rsidR="00B8349B" w:rsidRPr="002703E6" w:rsidRDefault="00B8349B" w:rsidP="0009625C">
      <w:pPr>
        <w:pStyle w:val="PargrafodaLista"/>
        <w:numPr>
          <w:ilvl w:val="0"/>
          <w:numId w:val="7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Ofício da Organização da Sociedade Civil à Secretaria do Idoso solicitando a celebração da parceria.</w:t>
      </w:r>
    </w:p>
    <w:p w:rsidR="00DD0BEF" w:rsidRPr="002703E6" w:rsidRDefault="00B8349B" w:rsidP="00E57C43">
      <w:pPr>
        <w:numPr>
          <w:ilvl w:val="0"/>
          <w:numId w:val="7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Plano de Trabalho aprovado pela Administração Pública conforme eletivo pela Comissão de Seleção.</w:t>
      </w:r>
    </w:p>
    <w:p w:rsidR="00B8349B"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Pr="002703E6"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ANEXO X</w:t>
      </w:r>
      <w:r w:rsidR="008D0159" w:rsidRPr="002703E6">
        <w:rPr>
          <w:rFonts w:ascii="Times New Roman" w:eastAsia="Times New Roman" w:hAnsi="Times New Roman" w:cs="Times New Roman"/>
          <w:b/>
          <w:bCs/>
          <w:color w:val="000000"/>
          <w:sz w:val="28"/>
          <w:szCs w:val="28"/>
          <w:lang w:eastAsia="pt-BR"/>
        </w:rPr>
        <w:t>I</w:t>
      </w:r>
    </w:p>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Ficha de Avaliação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numPr>
          <w:ilvl w:val="0"/>
          <w:numId w:val="7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Proponente: ______________________________________________</w:t>
      </w:r>
    </w:p>
    <w:p w:rsidR="00B8349B" w:rsidRPr="002703E6" w:rsidRDefault="00B8349B" w:rsidP="00B8349B">
      <w:pPr>
        <w:numPr>
          <w:ilvl w:val="0"/>
          <w:numId w:val="7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Da avaliação: ________________</w:t>
      </w:r>
      <w:r w:rsidR="008D0159" w:rsidRPr="002703E6">
        <w:rPr>
          <w:rFonts w:ascii="Times New Roman" w:eastAsia="Times New Roman" w:hAnsi="Times New Roman" w:cs="Times New Roman"/>
          <w:color w:val="000000"/>
          <w:sz w:val="28"/>
          <w:szCs w:val="28"/>
          <w:lang w:eastAsia="pt-BR"/>
        </w:rPr>
        <w:t>_____________________________</w:t>
      </w:r>
    </w:p>
    <w:tbl>
      <w:tblPr>
        <w:tblW w:w="93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15"/>
        <w:gridCol w:w="1845"/>
      </w:tblGrid>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ITENS</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PONTUAÇÃO</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Identificação do objeto, conceituação de acordo com a legislação afeta, justificativa, objetivos gerais e específicos relacionados ao diagnóstico local.</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Público-alvo</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Metas de Atendimento Propostas (nº de pessoas atendidas)</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Metodologia do Trabalho e Atividades Propostas</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Abrangência Geográfica (Regiões e Territórios)</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Cronograma de Execução do Serviço (Avaliar quais e quando as atividades serão desenvolvidas)</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Formas de acompanhamento e avaliação da execução das ações e atividades e da produção de resultados, os responsáveis pelo acompanhamento e execução do serviço e a periodicidade.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Indicadores de avaliação.</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Recursos Humanos e Parcerias Envolvidas</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Estrutura Física Disponível para Atendimento</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751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Planilha de Custos contendo: detalhamento das despesas com custeio (os recursos humanos e materiais mensal e anual)</w:t>
            </w:r>
          </w:p>
        </w:tc>
        <w:tc>
          <w:tcPr>
            <w:tcW w:w="1845"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bl>
    <w:p w:rsidR="00B8349B" w:rsidRPr="002703E6" w:rsidRDefault="00B8349B" w:rsidP="008D0159">
      <w:pPr>
        <w:pStyle w:val="PargrafodaLista"/>
        <w:numPr>
          <w:ilvl w:val="0"/>
          <w:numId w:val="7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Parecer técnico</w:t>
      </w:r>
    </w:p>
    <w:tbl>
      <w:tblPr>
        <w:tblW w:w="93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60"/>
      </w:tblGrid>
      <w:tr w:rsidR="00B8349B" w:rsidRPr="002703E6" w:rsidTr="00B8349B">
        <w:trPr>
          <w:tblCellSpacing w:w="0" w:type="dxa"/>
        </w:trPr>
        <w:tc>
          <w:tcPr>
            <w:tcW w:w="936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936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r w:rsidR="00B8349B" w:rsidRPr="002703E6" w:rsidTr="00B8349B">
        <w:trPr>
          <w:tblCellSpacing w:w="0" w:type="dxa"/>
        </w:trPr>
        <w:tc>
          <w:tcPr>
            <w:tcW w:w="9360" w:type="dxa"/>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c>
      </w:tr>
    </w:tbl>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Londrina, XX de XXXX de 2021.</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Comissão: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Nome: _________________________________________________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CPF: _____________________________________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Assinatura: ___________________________________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Nome: _________________________________________________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CPF: _____________________________________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Assinatura: ___________________________________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Nome: _________________________________________________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CPF: _____________________________________</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Assinatura: ___________________________________</w:t>
      </w:r>
    </w:p>
    <w:p w:rsidR="00B8349B"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
    <w:p w:rsidR="00F533E2" w:rsidRPr="002703E6" w:rsidRDefault="00F533E2"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bookmarkStart w:id="2" w:name="_GoBack"/>
      <w:bookmarkEnd w:id="2"/>
    </w:p>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ANEXO XI</w:t>
      </w:r>
      <w:r w:rsidR="008D0159" w:rsidRPr="002703E6">
        <w:rPr>
          <w:rFonts w:ascii="Times New Roman" w:eastAsia="Times New Roman" w:hAnsi="Times New Roman" w:cs="Times New Roman"/>
          <w:b/>
          <w:bCs/>
          <w:color w:val="000000"/>
          <w:sz w:val="28"/>
          <w:szCs w:val="28"/>
          <w:lang w:eastAsia="pt-BR"/>
        </w:rPr>
        <w:t>I</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 </w:t>
      </w:r>
    </w:p>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TERMO DE FOMENTO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TERMO DE FOMENTO QUE ENTRE SI CELEBRAM O MUNICÍPIO DE LONDRINA, POR MEIO DA SECRETARIA MUNICIPAL DO IDOSO, E A ORGANIZAÇÃO DA SOCIEDADE CIVIL (</w:t>
      </w:r>
      <w:proofErr w:type="gramStart"/>
      <w:r w:rsidRPr="002703E6">
        <w:rPr>
          <w:rFonts w:ascii="Times New Roman" w:eastAsia="Times New Roman" w:hAnsi="Times New Roman" w:cs="Times New Roman"/>
          <w:color w:val="000000"/>
          <w:sz w:val="28"/>
          <w:szCs w:val="28"/>
          <w:lang w:eastAsia="pt-BR"/>
        </w:rPr>
        <w:t>OSC)</w:t>
      </w:r>
      <w:r w:rsidR="00772D33" w:rsidRPr="002703E6">
        <w:rPr>
          <w:rFonts w:ascii="Times New Roman" w:eastAsia="Times New Roman" w:hAnsi="Times New Roman" w:cs="Times New Roman"/>
          <w:color w:val="000000"/>
          <w:sz w:val="28"/>
          <w:szCs w:val="28"/>
          <w:lang w:eastAsia="pt-BR"/>
        </w:rPr>
        <w:t xml:space="preserve">   </w:t>
      </w:r>
      <w:proofErr w:type="gramEnd"/>
      <w:r w:rsidR="00772D33" w:rsidRPr="002703E6">
        <w:rPr>
          <w:rFonts w:ascii="Times New Roman" w:eastAsia="Times New Roman" w:hAnsi="Times New Roman" w:cs="Times New Roman"/>
          <w:color w:val="000000"/>
          <w:sz w:val="28"/>
          <w:szCs w:val="28"/>
          <w:lang w:eastAsia="pt-BR"/>
        </w:rPr>
        <w:t>.........</w:t>
      </w:r>
      <w:r w:rsidRPr="002703E6">
        <w:rPr>
          <w:rFonts w:ascii="Times New Roman" w:eastAsia="Times New Roman" w:hAnsi="Times New Roman" w:cs="Times New Roman"/>
          <w:color w:val="000000"/>
          <w:sz w:val="28"/>
          <w:szCs w:val="28"/>
          <w:lang w:eastAsia="pt-BR"/>
        </w:rPr>
        <w:t>, PARA OS FINS QUE SE ESPECIFICA.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FF0000"/>
          <w:sz w:val="28"/>
          <w:szCs w:val="28"/>
          <w:lang w:eastAsia="pt-BR"/>
        </w:rPr>
      </w:pPr>
      <w:r w:rsidRPr="002703E6">
        <w:rPr>
          <w:rFonts w:ascii="Times New Roman" w:eastAsia="Times New Roman" w:hAnsi="Times New Roman" w:cs="Times New Roman"/>
          <w:color w:val="FF0000"/>
          <w:sz w:val="28"/>
          <w:szCs w:val="28"/>
          <w:lang w:eastAsia="pt-BR"/>
        </w:rPr>
        <w:t>  PROCESSO SEI Nº 19.0....</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Pelo presente, o MUNICÍPIO DE LONDRINA, pessoa jurídica de direito público, inscrita no CNPJ sob o nº 75.771.477/0001-70, com sede Administrativa localizada à Avenida Duque de Caxias, 635, Londrina, Paraná, neste ato representado por seu Prefeito Marcelo Belinati Martins, brasileiro, casado, residente e domiciliado nesta cidade de Londrina, doravante denominado ADMINISTRAÇÃO PÚBLICA,  por meio da SECRETARIA MUNICIPAL DO IDOSO, doravante denominada ÓRGÃO GESTOR, representada por Andrea Bastos </w:t>
      </w:r>
      <w:proofErr w:type="spellStart"/>
      <w:r w:rsidRPr="002703E6">
        <w:rPr>
          <w:rFonts w:ascii="Times New Roman" w:eastAsia="Times New Roman" w:hAnsi="Times New Roman" w:cs="Times New Roman"/>
          <w:color w:val="000000"/>
          <w:sz w:val="28"/>
          <w:szCs w:val="28"/>
          <w:lang w:eastAsia="pt-BR"/>
        </w:rPr>
        <w:t>Ramondini</w:t>
      </w:r>
      <w:proofErr w:type="spellEnd"/>
      <w:r w:rsidRPr="002703E6">
        <w:rPr>
          <w:rFonts w:ascii="Times New Roman" w:eastAsia="Times New Roman" w:hAnsi="Times New Roman" w:cs="Times New Roman"/>
          <w:color w:val="000000"/>
          <w:sz w:val="28"/>
          <w:szCs w:val="28"/>
          <w:lang w:eastAsia="pt-BR"/>
        </w:rPr>
        <w:t xml:space="preserve"> Danelon, na qualidade de SECRETÁRIA MUNICIPAL e a Organização da Sociedade Civil (OSC) , doravante denominada ORGANIZAÇÃO DA SOCIEDADE CIVIL ou simplesmente OSC, inscrita no CNPJ sob o nº .., com sede na Rua ..., nº ... , neste ato representada por seu presidente ..., portador do documento de identificação ... e inscrito sob o Cadastro de Pessoas Físicas - CPF sob o nº ..., residente à Rua .., nº ..., que exerce a função de Presidente, resolvem celebrar o presente </w:t>
      </w:r>
      <w:r w:rsidRPr="002703E6">
        <w:rPr>
          <w:rFonts w:ascii="Times New Roman" w:eastAsia="Times New Roman" w:hAnsi="Times New Roman" w:cs="Times New Roman"/>
          <w:b/>
          <w:bCs/>
          <w:color w:val="000000"/>
          <w:sz w:val="28"/>
          <w:szCs w:val="28"/>
          <w:lang w:eastAsia="pt-BR"/>
        </w:rPr>
        <w:t>Termo de Fomento</w:t>
      </w:r>
      <w:r w:rsidRPr="002703E6">
        <w:rPr>
          <w:rFonts w:ascii="Times New Roman" w:eastAsia="Times New Roman" w:hAnsi="Times New Roman" w:cs="Times New Roman"/>
          <w:color w:val="000000"/>
          <w:sz w:val="28"/>
          <w:szCs w:val="28"/>
          <w:lang w:eastAsia="pt-BR"/>
        </w:rPr>
        <w:t>, decorrente do </w:t>
      </w:r>
      <w:r w:rsidRPr="002703E6">
        <w:rPr>
          <w:rFonts w:ascii="Times New Roman" w:eastAsia="Times New Roman" w:hAnsi="Times New Roman" w:cs="Times New Roman"/>
          <w:i/>
          <w:iCs/>
          <w:color w:val="000000"/>
          <w:sz w:val="28"/>
          <w:szCs w:val="28"/>
          <w:lang w:eastAsia="pt-BR"/>
        </w:rPr>
        <w:t>Chamamento Público nº  ... - SMI/</w:t>
      </w:r>
      <w:r w:rsidR="003B421C" w:rsidRPr="002703E6">
        <w:rPr>
          <w:rFonts w:ascii="Times New Roman" w:eastAsia="Times New Roman" w:hAnsi="Times New Roman" w:cs="Times New Roman"/>
          <w:i/>
          <w:iCs/>
          <w:color w:val="000000"/>
          <w:sz w:val="28"/>
          <w:szCs w:val="28"/>
          <w:lang w:eastAsia="pt-BR"/>
        </w:rPr>
        <w:t>CMDI</w:t>
      </w:r>
      <w:r w:rsidRPr="002703E6">
        <w:rPr>
          <w:rFonts w:ascii="Times New Roman" w:eastAsia="Times New Roman" w:hAnsi="Times New Roman" w:cs="Times New Roman"/>
          <w:color w:val="000000"/>
          <w:sz w:val="28"/>
          <w:szCs w:val="28"/>
          <w:lang w:eastAsia="pt-BR"/>
        </w:rPr>
        <w:t xml:space="preserve">, em observância às disposições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31 de julho de 2014, da Lei Municipal nº 9.538 de 30/06/2004, no Decreto Municipal nº 1.210, de 11 de outubro de 2017 Municipal nº 1.210, de 11 de Outubro de 2017, da Resolução nº 89/2019 – CMDI, mediante as cláusulas e condições a seguir enunciadas: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PRIMEIRA – DO OBJETO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O objeto do presente Termo de Fomento é a execução do Projeto “...”, assegurando a ... e visando a consecução de finalidade de interesse público e recíproco que envolve a transferência de recursos financeiros à Organização </w:t>
      </w:r>
      <w:r w:rsidRPr="002703E6">
        <w:rPr>
          <w:rFonts w:ascii="Times New Roman" w:eastAsia="Times New Roman" w:hAnsi="Times New Roman" w:cs="Times New Roman"/>
          <w:color w:val="000000"/>
          <w:sz w:val="28"/>
          <w:szCs w:val="28"/>
          <w:lang w:eastAsia="pt-BR"/>
        </w:rPr>
        <w:lastRenderedPageBreak/>
        <w:t>da Sociedade Civil, conforme especificações estabelecidas no plano de trabalho.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SEGUNDA - DO PLANO DE TRABALHO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Para o alcance do objeto pactuado, os partícipes obrigam-se a cumprir o plano de trabalho que, independente de transcrição, é parte integrante e indissociável do presente Termo de Fomento, bem como toda documentação técnica que dele resulte, cujos dados neles contidos acatam os partícipes.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única</w:t>
      </w:r>
      <w:r w:rsidRPr="002703E6">
        <w:rPr>
          <w:rFonts w:ascii="Times New Roman" w:eastAsia="Times New Roman" w:hAnsi="Times New Roman" w:cs="Times New Roman"/>
          <w:color w:val="000000"/>
          <w:sz w:val="28"/>
          <w:szCs w:val="28"/>
          <w:lang w:eastAsia="pt-BR"/>
        </w:rPr>
        <w:t>. Os ajustes no plano de trabalho serão formalizados por apostilamento, exceto quando coincidirem com alguma hipótese de termo aditivo prevista na cláusula oitava, deste termo de fomento, caso em que deverão ser formalizados por aditamento ao termo de fomento, sendo vedada a alteração do objeto da parceria.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TERCEIRA – DO PRAZO DE VIGÊNCIA E EXECUÇÃO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i/>
          <w:iCs/>
          <w:color w:val="000000"/>
          <w:sz w:val="28"/>
          <w:szCs w:val="28"/>
          <w:lang w:eastAsia="pt-BR"/>
        </w:rPr>
        <w:t>O prazo de execução será de 12 (doze) meses, contados da publicação do Termo de Fomento. O prazo de vigência se inicia na data de publicação do Termo de Fomento e se encerra 30 (trinta) dias após o termo final do prazo de execução, que poderá ser prorrogado nas seguintes hipóteses</w:t>
      </w:r>
      <w:r w:rsidRPr="002703E6">
        <w:rPr>
          <w:rFonts w:ascii="Times New Roman" w:eastAsia="Times New Roman" w:hAnsi="Times New Roman" w:cs="Times New Roman"/>
          <w:color w:val="000000"/>
          <w:sz w:val="28"/>
          <w:szCs w:val="28"/>
          <w:lang w:eastAsia="pt-BR"/>
        </w:rPr>
        <w:t>:</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r w:rsidRPr="002703E6">
        <w:rPr>
          <w:rFonts w:ascii="Times New Roman" w:eastAsia="Times New Roman" w:hAnsi="Times New Roman" w:cs="Times New Roman"/>
          <w:b/>
          <w:bCs/>
          <w:color w:val="000000"/>
          <w:sz w:val="28"/>
          <w:szCs w:val="28"/>
          <w:lang w:eastAsia="pt-BR"/>
        </w:rPr>
        <w:t>I</w:t>
      </w:r>
      <w:r w:rsidRPr="002703E6">
        <w:rPr>
          <w:rFonts w:ascii="Times New Roman" w:eastAsia="Times New Roman" w:hAnsi="Times New Roman" w:cs="Times New Roman"/>
          <w:color w:val="000000"/>
          <w:sz w:val="28"/>
          <w:szCs w:val="28"/>
          <w:lang w:eastAsia="pt-BR"/>
        </w:rPr>
        <w:t>. mediante termo aditivo, por solicitação da OSC devidamente fundamentada, formulada, no mínimo, 60 (sessenta) dias antes do seu término, desde que autorizada pela Administração Pública 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II</w:t>
      </w:r>
      <w:r w:rsidRPr="002703E6">
        <w:rPr>
          <w:rFonts w:ascii="Times New Roman" w:eastAsia="Times New Roman" w:hAnsi="Times New Roman" w:cs="Times New Roman"/>
          <w:color w:val="000000"/>
          <w:sz w:val="28"/>
          <w:szCs w:val="28"/>
          <w:lang w:eastAsia="pt-BR"/>
        </w:rPr>
        <w:t>. de ofício, por iniciativa da Administração Pública, quando esta der causa a atraso na liberação de recursos financeiros, limitada ao exato período do atraso verificado. </w:t>
      </w:r>
    </w:p>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QUARTA – DOS RECURSOS FINANCEIROS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Para a execução do projeto previsto neste Termo de Fomento, serão disponibilizados recursos no valor total de R$ ... (...), conforme cronograma de desembolso constante do plano de trabalho, de acordo com a seguinte distribuição: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 Administração Pública:</w:t>
      </w:r>
    </w:p>
    <w:p w:rsidR="00B8349B" w:rsidRPr="002703E6" w:rsidRDefault="00B8349B" w:rsidP="00B8349B">
      <w:pPr>
        <w:numPr>
          <w:ilvl w:val="0"/>
          <w:numId w:val="7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Programa de Trabalho: 27.020.14.241.0012.068</w:t>
      </w:r>
      <w:r w:rsidR="008D0159" w:rsidRPr="002703E6">
        <w:rPr>
          <w:rFonts w:ascii="Times New Roman" w:eastAsia="Times New Roman" w:hAnsi="Times New Roman" w:cs="Times New Roman"/>
          <w:color w:val="000000"/>
          <w:sz w:val="28"/>
          <w:szCs w:val="28"/>
          <w:lang w:eastAsia="pt-BR"/>
        </w:rPr>
        <w:t>;</w:t>
      </w:r>
    </w:p>
    <w:p w:rsidR="008D0159" w:rsidRPr="002703E6" w:rsidRDefault="00B8349B" w:rsidP="00B8349B">
      <w:pPr>
        <w:numPr>
          <w:ilvl w:val="0"/>
          <w:numId w:val="7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Ação PPA – nº 146 – Implantação de serviços que promovam a socialização, previnam a institucionalização e isolamento social </w:t>
      </w:r>
      <w:r w:rsidR="008D0159" w:rsidRPr="002703E6">
        <w:rPr>
          <w:rFonts w:ascii="Times New Roman" w:eastAsia="Times New Roman" w:hAnsi="Times New Roman" w:cs="Times New Roman"/>
          <w:color w:val="000000"/>
          <w:sz w:val="28"/>
          <w:szCs w:val="28"/>
          <w:lang w:eastAsia="pt-BR"/>
        </w:rPr>
        <w:t>–</w:t>
      </w:r>
      <w:r w:rsidRPr="002703E6">
        <w:rPr>
          <w:rFonts w:ascii="Times New Roman" w:eastAsia="Times New Roman" w:hAnsi="Times New Roman" w:cs="Times New Roman"/>
          <w:color w:val="000000"/>
          <w:sz w:val="28"/>
          <w:szCs w:val="28"/>
          <w:lang w:eastAsia="pt-BR"/>
        </w:rPr>
        <w:t xml:space="preserve"> FMDI</w:t>
      </w:r>
      <w:r w:rsidR="008D0159" w:rsidRPr="002703E6">
        <w:rPr>
          <w:rFonts w:ascii="Times New Roman" w:eastAsia="Times New Roman" w:hAnsi="Times New Roman" w:cs="Times New Roman"/>
          <w:color w:val="000000"/>
          <w:sz w:val="28"/>
          <w:szCs w:val="28"/>
          <w:lang w:eastAsia="pt-BR"/>
        </w:rPr>
        <w:t>;</w:t>
      </w:r>
    </w:p>
    <w:p w:rsidR="008D0159" w:rsidRPr="002703E6" w:rsidRDefault="00B8349B" w:rsidP="00E57C43">
      <w:pPr>
        <w:numPr>
          <w:ilvl w:val="0"/>
          <w:numId w:val="7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Natureza da Despesa: 3.3.50.43 - Subvenção </w:t>
      </w:r>
      <w:proofErr w:type="gramStart"/>
      <w:r w:rsidRPr="002703E6">
        <w:rPr>
          <w:rFonts w:ascii="Times New Roman" w:eastAsia="Times New Roman" w:hAnsi="Times New Roman" w:cs="Times New Roman"/>
          <w:color w:val="000000"/>
          <w:sz w:val="28"/>
          <w:szCs w:val="28"/>
          <w:lang w:eastAsia="pt-BR"/>
        </w:rPr>
        <w:t>Social  e</w:t>
      </w:r>
      <w:proofErr w:type="gramEnd"/>
      <w:r w:rsidRPr="002703E6">
        <w:rPr>
          <w:rFonts w:ascii="Times New Roman" w:eastAsia="Times New Roman" w:hAnsi="Times New Roman" w:cs="Times New Roman"/>
          <w:color w:val="000000"/>
          <w:sz w:val="28"/>
          <w:szCs w:val="28"/>
          <w:lang w:eastAsia="pt-BR"/>
        </w:rPr>
        <w:t xml:space="preserve">  4.4.50.42 </w:t>
      </w:r>
      <w:r w:rsidR="008D0159" w:rsidRPr="002703E6">
        <w:rPr>
          <w:rFonts w:ascii="Times New Roman" w:eastAsia="Times New Roman" w:hAnsi="Times New Roman" w:cs="Times New Roman"/>
          <w:color w:val="000000"/>
          <w:sz w:val="28"/>
          <w:szCs w:val="28"/>
          <w:lang w:eastAsia="pt-BR"/>
        </w:rPr>
        <w:t>–</w:t>
      </w:r>
      <w:r w:rsidRPr="002703E6">
        <w:rPr>
          <w:rFonts w:ascii="Times New Roman" w:eastAsia="Times New Roman" w:hAnsi="Times New Roman" w:cs="Times New Roman"/>
          <w:color w:val="000000"/>
          <w:sz w:val="28"/>
          <w:szCs w:val="28"/>
          <w:lang w:eastAsia="pt-BR"/>
        </w:rPr>
        <w:t xml:space="preserve"> Auxílios</w:t>
      </w:r>
      <w:r w:rsidR="008D0159" w:rsidRPr="002703E6">
        <w:rPr>
          <w:rFonts w:ascii="Times New Roman" w:eastAsia="Times New Roman" w:hAnsi="Times New Roman" w:cs="Times New Roman"/>
          <w:color w:val="000000"/>
          <w:sz w:val="28"/>
          <w:szCs w:val="28"/>
          <w:lang w:eastAsia="pt-BR"/>
        </w:rPr>
        <w:t xml:space="preserve">; </w:t>
      </w:r>
    </w:p>
    <w:p w:rsidR="00B8349B" w:rsidRPr="002703E6" w:rsidRDefault="00B8349B" w:rsidP="00E57C43">
      <w:pPr>
        <w:numPr>
          <w:ilvl w:val="0"/>
          <w:numId w:val="7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Fonte de Recursos:  Fonte 900</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8D0159">
      <w:pPr>
        <w:spacing w:before="100" w:beforeAutospacing="1" w:after="100" w:afterAutospacing="1" w:line="240" w:lineRule="auto"/>
        <w:jc w:val="center"/>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QUINTA – DA LIBERAÇÃO DOS RECURSOS FINANCEIROS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 liberação do recurso financeiro se dará em parcela única, em estrita conformidade com o Cronograma de Desembolso, o qual guardará consonância com as metas da parceria, ficando a liberação condicionada, ainda, ao cumprimento dos requisitos previstos no art. 48 da Lei nº 13.019, de 2014, e no art. 42 do Decreto Municipal nº 1.210, de 11 de outubro de 2017 Municipal nº 1.1210, de 2017.</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Primeira. </w:t>
      </w:r>
      <w:r w:rsidRPr="002703E6">
        <w:rPr>
          <w:rFonts w:ascii="Times New Roman" w:eastAsia="Times New Roman" w:hAnsi="Times New Roman" w:cs="Times New Roman"/>
          <w:color w:val="000000"/>
          <w:sz w:val="28"/>
          <w:szCs w:val="28"/>
          <w:lang w:eastAsia="pt-BR"/>
        </w:rPr>
        <w:t>A parcela do recurso ficará retida até o saneamento das impropriedades e irregularidades ou quando a OSC deixar de adotar sem justificativa suficiente as medidas saneadoras apontadas pela administração pública ou pelos órgãos de controle interno ou externo.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SEXTA - DA MOVIMENTAÇÃO DOS RECURSOS FINANCEIROS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Os recursos referentes ao presente Termo de Fomento</w:t>
      </w:r>
      <w:r w:rsidRPr="002703E6">
        <w:rPr>
          <w:rFonts w:ascii="Times New Roman" w:eastAsia="Times New Roman" w:hAnsi="Times New Roman" w:cs="Times New Roman"/>
          <w:i/>
          <w:iCs/>
          <w:color w:val="000000"/>
          <w:sz w:val="28"/>
          <w:szCs w:val="28"/>
          <w:lang w:eastAsia="pt-BR"/>
        </w:rPr>
        <w:t>,</w:t>
      </w:r>
      <w:r w:rsidRPr="002703E6">
        <w:rPr>
          <w:rFonts w:ascii="Times New Roman" w:eastAsia="Times New Roman" w:hAnsi="Times New Roman" w:cs="Times New Roman"/>
          <w:color w:val="000000"/>
          <w:sz w:val="28"/>
          <w:szCs w:val="28"/>
          <w:lang w:eastAsia="pt-BR"/>
        </w:rPr>
        <w:t> serão mantidos na conta corrente ..., Agência ..., Banco Caixa Econômica Federal.</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Primeira</w:t>
      </w:r>
      <w:r w:rsidRPr="002703E6">
        <w:rPr>
          <w:rFonts w:ascii="Times New Roman" w:eastAsia="Times New Roman" w:hAnsi="Times New Roman" w:cs="Times New Roman"/>
          <w:color w:val="000000"/>
          <w:sz w:val="28"/>
          <w:szCs w:val="28"/>
          <w:lang w:eastAsia="pt-BR"/>
        </w:rPr>
        <w:t>. Os recursos depositados na conta bancária específica do Termo de Fomento serão aplicados em cadernetas de poupança, fundo de aplicação financeira de curto prazo ou operação de mercado aberto lastreada em títulos da dívida pública, enquanto não empregados na sua finalidade.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Segunda</w:t>
      </w:r>
      <w:r w:rsidRPr="002703E6">
        <w:rPr>
          <w:rFonts w:ascii="Times New Roman" w:eastAsia="Times New Roman" w:hAnsi="Times New Roman" w:cs="Times New Roman"/>
          <w:color w:val="000000"/>
          <w:sz w:val="28"/>
          <w:szCs w:val="28"/>
          <w:lang w:eastAsia="pt-BR"/>
        </w:rPr>
        <w:t>. Os rendimentos auferidos das aplicações financeiras poderão ser aplicados no objeto deste instrumento desde que haja solicitação fundamentada da OSC e autorização da Administração Pública, estando sujeitos às mesmas condições de prestação de contas exigidas para os recursos transferidos.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lastRenderedPageBreak/>
        <w:t>Subcláusula</w:t>
      </w:r>
      <w:proofErr w:type="spellEnd"/>
      <w:r w:rsidRPr="002703E6">
        <w:rPr>
          <w:rFonts w:ascii="Times New Roman" w:eastAsia="Times New Roman" w:hAnsi="Times New Roman" w:cs="Times New Roman"/>
          <w:b/>
          <w:bCs/>
          <w:color w:val="000000"/>
          <w:sz w:val="28"/>
          <w:szCs w:val="28"/>
          <w:lang w:eastAsia="pt-BR"/>
        </w:rPr>
        <w:t xml:space="preserve"> Quarta</w:t>
      </w:r>
      <w:r w:rsidRPr="002703E6">
        <w:rPr>
          <w:rFonts w:ascii="Times New Roman" w:eastAsia="Times New Roman" w:hAnsi="Times New Roman" w:cs="Times New Roman"/>
          <w:color w:val="000000"/>
          <w:sz w:val="28"/>
          <w:szCs w:val="28"/>
          <w:lang w:eastAsia="pt-BR"/>
        </w:rPr>
        <w:t>. Os recursos da parceria geridos pela OSC estão vinculados ao Plano de Trabalho e não caracterizam receita própria e nem pagamento por prestação de serviços e devem ser alocados nos seus registros contábeis conforme as Normas Brasileiras de Contabilidade.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Quinta</w:t>
      </w:r>
      <w:r w:rsidRPr="002703E6">
        <w:rPr>
          <w:rFonts w:ascii="Times New Roman" w:eastAsia="Times New Roman" w:hAnsi="Times New Roman" w:cs="Times New Roman"/>
          <w:color w:val="000000"/>
          <w:sz w:val="28"/>
          <w:szCs w:val="28"/>
          <w:lang w:eastAsia="pt-BR"/>
        </w:rPr>
        <w:t>. Toda a movimentação de recursos será realizada mediante transferência eletrônica sujeita à identificação do beneficiário final ou à obrigatoriedade de depósito em sua conta bancária.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SÉTIMA - DAS OBRIGAÇÕES DA ADMINISTRAÇÃO PÚBLICA E DA OSC</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O presente Termo de Fomento deverá ser executado fielmente pelas Partes, de acordo com as cláusulas pactuadas e as normas aplicáveis, respondendo cada uma pelas consequências de sua inexecução ou execução parcial, sendo vedado à OSC utilizar recursos para finalidade alheia ao objeto da parceria.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Primeira</w:t>
      </w:r>
      <w:r w:rsidRPr="002703E6">
        <w:rPr>
          <w:rFonts w:ascii="Times New Roman" w:eastAsia="Times New Roman" w:hAnsi="Times New Roman" w:cs="Times New Roman"/>
          <w:color w:val="000000"/>
          <w:sz w:val="28"/>
          <w:szCs w:val="28"/>
          <w:lang w:eastAsia="pt-BR"/>
        </w:rPr>
        <w:t>. Além das obrigações constantes na legislação que rege o presente instrumento e dos demais compromissos assumidos neste instrumento, cabe à Administração Pública cumprir as seguintes atribuições, responsabilidades e obrigações:</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promover o repasse dos recursos financeiros obedecendo ao Cronograma de Desembolso constante do plano de trabalho, e contido na cláusula quinta;</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prestar o apoio necessário e indispensável à OSC para que seja alcançado o objeto do Termo de Fomento em toda a sua extensão e no tempo devido;</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monitorar e avaliar a execução do objeto deste Termo de Fomento, por meio de análise das informações de execução da parceria, diligências e visitas </w:t>
      </w:r>
      <w:r w:rsidRPr="002703E6">
        <w:rPr>
          <w:rFonts w:ascii="Times New Roman" w:eastAsia="Times New Roman" w:hAnsi="Times New Roman" w:cs="Times New Roman"/>
          <w:b/>
          <w:bCs/>
          <w:color w:val="000000"/>
          <w:sz w:val="28"/>
          <w:szCs w:val="28"/>
          <w:lang w:eastAsia="pt-BR"/>
        </w:rPr>
        <w:t>in loco</w:t>
      </w:r>
      <w:r w:rsidRPr="002703E6">
        <w:rPr>
          <w:rFonts w:ascii="Times New Roman" w:eastAsia="Times New Roman" w:hAnsi="Times New Roman" w:cs="Times New Roman"/>
          <w:color w:val="000000"/>
          <w:sz w:val="28"/>
          <w:szCs w:val="28"/>
          <w:lang w:eastAsia="pt-BR"/>
        </w:rPr>
        <w:t>, quando necessário, zelando pelo alcance dos resultados pactuados e pela correta aplicação dos recursos repassados, observando o prescrito na Cláusula Décima;</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comunicar à OSC quaisquer irregularidades decorrentes do uso dos recursos públicos ou outras impropriedades de ordem técnica ou legal, fixando o prazo previsto na legislação para saneamento ou apresentação de esclarecimentos e informações;</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analisar os relatórios de execução do objeto;</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analisar os relatórios de execução financeira;</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receber, propor, analisar e, se for o caso, aprovar as propostas de alteração do Termo de Fomento;</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instituir Comissão de Monitoramento e Avaliação - CMA, nos termos da Lei Federal nº 13.019/2014 e Decreto Municipal nº 1.210, de 11 de outubro de 2017 Municipal nº 1.210/2017;</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designar o gestor da parceria, que ficará responsável pelas obrigações previstas no art. 61 da Lei</w:t>
      </w:r>
      <w:r w:rsidR="003B421C" w:rsidRPr="002703E6">
        <w:rPr>
          <w:rFonts w:ascii="Times New Roman" w:eastAsia="Times New Roman" w:hAnsi="Times New Roman" w:cs="Times New Roman"/>
          <w:color w:val="000000"/>
          <w:sz w:val="28"/>
          <w:szCs w:val="28"/>
          <w:lang w:eastAsia="pt-BR"/>
        </w:rPr>
        <w:t xml:space="preserve"> Federal</w:t>
      </w:r>
      <w:r w:rsidRPr="002703E6">
        <w:rPr>
          <w:rFonts w:ascii="Times New Roman" w:eastAsia="Times New Roman" w:hAnsi="Times New Roman" w:cs="Times New Roman"/>
          <w:color w:val="000000"/>
          <w:sz w:val="28"/>
          <w:szCs w:val="28"/>
          <w:lang w:eastAsia="pt-BR"/>
        </w:rPr>
        <w:t xml:space="preserve"> nº 13.019, de 2014, e pelas demais atribuições constantes na legislação regente;</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retomar os bens públicos em poder da OSC na hipótese de inexecução por culpa exclusiva da organização da sociedade civil, exclusivamente para assegurar o atendimento de serviços essenciais à população, por ato próprio e independentemente de autorização judicial, a fim de realizar ou manter a execução das metas ou atividades pactuadas, nos termos do art. 62, inciso I,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assumir a responsabilidade pela execução do restante do objeto previsto no plano de trabalho, no caso de paralisação e inexecução por culpa exclusiva da organização da sociedade civil, de modo a evitar sua descontinuidade, devendo ser considerado na prestação de contas o que foi executado pela OSC até o momento em que a Administração Pública assumir essas responsabilidades, nos termos do art. 62, II, da Lei</w:t>
      </w:r>
      <w:r w:rsidR="003B421C" w:rsidRPr="002703E6">
        <w:rPr>
          <w:rFonts w:ascii="Times New Roman" w:eastAsia="Times New Roman" w:hAnsi="Times New Roman" w:cs="Times New Roman"/>
          <w:color w:val="000000"/>
          <w:sz w:val="28"/>
          <w:szCs w:val="28"/>
          <w:lang w:eastAsia="pt-BR"/>
        </w:rPr>
        <w:t xml:space="preserve"> Federal</w:t>
      </w:r>
      <w:r w:rsidRPr="002703E6">
        <w:rPr>
          <w:rFonts w:ascii="Times New Roman" w:eastAsia="Times New Roman" w:hAnsi="Times New Roman" w:cs="Times New Roman"/>
          <w:color w:val="000000"/>
          <w:sz w:val="28"/>
          <w:szCs w:val="28"/>
          <w:lang w:eastAsia="pt-BR"/>
        </w:rPr>
        <w:t xml:space="preserve"> nº 13.019, de 2014;</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reter a liberação dos recursos quando houver evidências de irregularidade na aplicação de parcela anteriormente recebida ou quando a OSC deixar de adotar sem justificativa suficiente as medidas saneadoras apontadas pela Administração Pública ou pelos órgãos de controle interno ou externo, comunicando o fato à OSC e fixando-lhe o prazo de até 30 (trinta) dias para saneamento ou apresentação de informações e esclarecimentos, nos termos do art. 48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prorrogar de “ofício” a vigência do Termo de Fomento, antes do seu término, quando der causa a atraso na liberação dos recursos, limitada a prorrogação ao exato período do atraso verificado, nos termos do art. 55, parágrafo único,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 e do parágrafo único do art. 48 do Decreto Municipal nº 1.210, de 11 de outubro de 2017 municipal nº 1.210, de 2017;</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publicar, no Diário Oficial do Município, extrato do Termo de Fomento e de eventuais termos aditivos;</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divulgar informações referentes à parceria;</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exercer atividade normativa, de controle e fiscalização sobre a execução da parceria, inclusive, se for o caso, reorientando as ações, de modo a evitar a descontinuidade das ações pactuadas;</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informar à OSC os atos normativos e orientações da Administração Pública que interessem à execução do presente Termo de Fomento;</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analisar e decidir sobre a prestação de contas dos recursos aplicados na consecução do objeto do presente Termo de Fomento;</w:t>
      </w:r>
    </w:p>
    <w:p w:rsidR="00B8349B" w:rsidRPr="002703E6" w:rsidRDefault="00B8349B" w:rsidP="00B8349B">
      <w:pPr>
        <w:numPr>
          <w:ilvl w:val="0"/>
          <w:numId w:val="7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aplicar as sanções previstas na legislação, proceder às ações administrativas necessárias à exigência da restituição dos recursos transferidos e instaurar Tomada de Contas Especial, quando for o caso.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Segunda.</w:t>
      </w:r>
      <w:r w:rsidRPr="002703E6">
        <w:rPr>
          <w:rFonts w:ascii="Times New Roman" w:eastAsia="Times New Roman" w:hAnsi="Times New Roman" w:cs="Times New Roman"/>
          <w:color w:val="000000"/>
          <w:sz w:val="28"/>
          <w:szCs w:val="28"/>
          <w:lang w:eastAsia="pt-BR"/>
        </w:rPr>
        <w:t> Além das obrigações constantes na legislação que rege o presente instrumento e dos demais compromissos assumidos neste instrumento, cabe à OSC cumprir as seguintes atribuições, responsabilidades e obrigações:</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executar fielmente o objeto pactuado, de acordo com as cláusulas deste termo, a legislação pertinente e o plano de trabalho aprovado pela Administração Pública, adotando todas as medidas necessárias à correta execução deste Termo de Fomento, observado o disposto na Lei</w:t>
      </w:r>
      <w:r w:rsidR="003B421C" w:rsidRPr="002703E6">
        <w:rPr>
          <w:rFonts w:ascii="Times New Roman" w:eastAsia="Times New Roman" w:hAnsi="Times New Roman" w:cs="Times New Roman"/>
          <w:color w:val="000000"/>
          <w:sz w:val="28"/>
          <w:szCs w:val="28"/>
          <w:lang w:eastAsia="pt-BR"/>
        </w:rPr>
        <w:t xml:space="preserve"> Federal</w:t>
      </w:r>
      <w:r w:rsidRPr="002703E6">
        <w:rPr>
          <w:rFonts w:ascii="Times New Roman" w:eastAsia="Times New Roman" w:hAnsi="Times New Roman" w:cs="Times New Roman"/>
          <w:color w:val="000000"/>
          <w:sz w:val="28"/>
          <w:szCs w:val="28"/>
          <w:lang w:eastAsia="pt-BR"/>
        </w:rPr>
        <w:t xml:space="preserve"> nº 13.019, de 2014, e no Decreto Municipal nº 1.210, de 11 de outubro de 2017 Municipal nº 1.210, de 2017;</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zelar pela boa qualidade das ações e serviços prestados, buscando alcançar eficiência, eficácia, efetividade social e qualidade em suas atividades;</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garantir o cumprimento da contrapartida em bens e serviços conforme estabelecida no plano de trabalho, se for o caso;</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manter e movimentar os recursos financeiros de que trata este Termo de Fomento em conta bancária específica, na instituição financeira pública, inclusive os resultados de eventual aplicação no mercado financeiro, aplicando-os, na conformidade do plano de trabalho, exclusivamente no cumprimento do seu objeto, observadas as vedações relativas à execução das despesas;</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não utilizar os recursos recebidos nas despesas vedadas pelo art. 45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 e pelo art. 40 do Decreto Municipal nº 1.210, de 11 de outubro de 2017 Municipal nº1.210 de 2017;</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apresentar Relatório de Execução do Objeto de acordo com o estabelecido nos art. 63 a 72 da Lei</w:t>
      </w:r>
      <w:r w:rsidR="003B421C" w:rsidRPr="002703E6">
        <w:rPr>
          <w:rFonts w:ascii="Times New Roman" w:eastAsia="Times New Roman" w:hAnsi="Times New Roman" w:cs="Times New Roman"/>
          <w:color w:val="000000"/>
          <w:sz w:val="28"/>
          <w:szCs w:val="28"/>
          <w:lang w:eastAsia="pt-BR"/>
        </w:rPr>
        <w:t xml:space="preserve"> Federal</w:t>
      </w:r>
      <w:r w:rsidRPr="002703E6">
        <w:rPr>
          <w:rFonts w:ascii="Times New Roman" w:eastAsia="Times New Roman" w:hAnsi="Times New Roman" w:cs="Times New Roman"/>
          <w:color w:val="000000"/>
          <w:sz w:val="28"/>
          <w:szCs w:val="28"/>
          <w:lang w:eastAsia="pt-BR"/>
        </w:rPr>
        <w:t xml:space="preserve"> nº 13.019/2014;</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executar o plano de trabalho aprovado, bem como aplicar os recursos públicos e gerir os bens públicos com observância aos princípios da legalidade, da legitimidade, da impessoalidade, da moralidade, da publicidade, da economicidade, da eficiência e da eficácia;</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prestar contas à Administração Pública, ao término de cada exercício e no encerramento da vigência do Termo de Fomento, nos termos do capítulo IV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responsabilizar-se pela contratação e pagamento do pessoal que vier a ser necessário à execução do plano de trabalho, conforme disposto no inciso VI do art. 11, inciso I, e §3º do art. 46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 xml:space="preserve">nº 13.019, de 2014, inclusive pelos encargos sociais e obrigações trabalhistas </w:t>
      </w:r>
      <w:r w:rsidRPr="002703E6">
        <w:rPr>
          <w:rFonts w:ascii="Times New Roman" w:eastAsia="Times New Roman" w:hAnsi="Times New Roman" w:cs="Times New Roman"/>
          <w:color w:val="000000"/>
          <w:sz w:val="28"/>
          <w:szCs w:val="28"/>
          <w:lang w:eastAsia="pt-BR"/>
        </w:rPr>
        <w:lastRenderedPageBreak/>
        <w:t>decorrentes, ônus tributários ou extraordinários que incidam sobre o instrumento;</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permitir o livre acesso do gestor da parceria, membros do Conselho de Política Pública da área, quando houver, da Comissão de Monitoramento e Avaliação – CMA e servidores do Sistema de Controle Interno do Poder Executivo Federal e do Tribunal de Contas da União, a todos os documentos relativos à execução do objeto do Termo de Fomento, bem como aos locais de execução do projeto, permitindo o acompanhamento </w:t>
      </w:r>
      <w:r w:rsidRPr="002703E6">
        <w:rPr>
          <w:rFonts w:ascii="Times New Roman" w:eastAsia="Times New Roman" w:hAnsi="Times New Roman" w:cs="Times New Roman"/>
          <w:b/>
          <w:bCs/>
          <w:color w:val="000000"/>
          <w:sz w:val="28"/>
          <w:szCs w:val="28"/>
          <w:lang w:eastAsia="pt-BR"/>
        </w:rPr>
        <w:t>in loco</w:t>
      </w:r>
      <w:r w:rsidRPr="002703E6">
        <w:rPr>
          <w:rFonts w:ascii="Times New Roman" w:eastAsia="Times New Roman" w:hAnsi="Times New Roman" w:cs="Times New Roman"/>
          <w:color w:val="000000"/>
          <w:sz w:val="28"/>
          <w:szCs w:val="28"/>
          <w:lang w:eastAsia="pt-BR"/>
        </w:rPr>
        <w:t> e prestando todas e quaisquer informações solicitadas;</w:t>
      </w:r>
    </w:p>
    <w:p w:rsidR="00B8349B" w:rsidRPr="002703E6" w:rsidRDefault="00B8349B" w:rsidP="00B8349B">
      <w:pPr>
        <w:numPr>
          <w:ilvl w:val="0"/>
          <w:numId w:val="7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quanto aos bens materiais e/ou equipamentos adquiridos com os recursos deste Termo de Fomento:</w:t>
      </w:r>
    </w:p>
    <w:p w:rsidR="00B8349B" w:rsidRPr="002703E6" w:rsidRDefault="00B8349B" w:rsidP="001851D8">
      <w:pPr>
        <w:numPr>
          <w:ilvl w:val="0"/>
          <w:numId w:val="10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utilizar os bens materiais e/ou equipamentos em conformidade com o objeto pactuado;</w:t>
      </w:r>
    </w:p>
    <w:p w:rsidR="00B8349B" w:rsidRPr="002703E6" w:rsidRDefault="00B8349B" w:rsidP="001851D8">
      <w:pPr>
        <w:numPr>
          <w:ilvl w:val="0"/>
          <w:numId w:val="10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garantir sua guarda e manutenção;</w:t>
      </w:r>
    </w:p>
    <w:p w:rsidR="00B8349B" w:rsidRPr="002703E6" w:rsidRDefault="00B8349B" w:rsidP="001851D8">
      <w:pPr>
        <w:numPr>
          <w:ilvl w:val="0"/>
          <w:numId w:val="10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comunicar imediatamente à Administração Pública qualquer dano que os bens vierem a sofrer;</w:t>
      </w:r>
    </w:p>
    <w:p w:rsidR="00B8349B" w:rsidRPr="002703E6" w:rsidRDefault="00B8349B" w:rsidP="001851D8">
      <w:pPr>
        <w:numPr>
          <w:ilvl w:val="0"/>
          <w:numId w:val="10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arcar com todas as despesas referentes a transportes, guarda, conservação, manutenção e recuperação dos bens;</w:t>
      </w:r>
    </w:p>
    <w:p w:rsidR="00B8349B" w:rsidRPr="002703E6" w:rsidRDefault="00B8349B" w:rsidP="001851D8">
      <w:pPr>
        <w:numPr>
          <w:ilvl w:val="0"/>
          <w:numId w:val="10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em caso de furto ou de roubo, levar o fato, por escrito, mediante protocolo, ao conhecimento da autoridade policial competente, enviando cópia da ocorrência à Administração Pública, além da proposta para reposição do bem, de competência da OSC;</w:t>
      </w:r>
    </w:p>
    <w:p w:rsidR="00B8349B" w:rsidRPr="002703E6" w:rsidRDefault="00B8349B" w:rsidP="00E353CC">
      <w:pPr>
        <w:numPr>
          <w:ilvl w:val="0"/>
          <w:numId w:val="10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durante a vigência do Termo de Fomento, somente movimentar os bens para fora da área inicialmente destinada à sua instalação ou utilização mediante expressa autorização da Administração Pública e prévio procedimento de controle patrimonial. </w:t>
      </w:r>
    </w:p>
    <w:p w:rsidR="00B8349B" w:rsidRPr="002703E6" w:rsidRDefault="00B8349B" w:rsidP="008D0159">
      <w:pPr>
        <w:pStyle w:val="PargrafodaLista"/>
        <w:numPr>
          <w:ilvl w:val="0"/>
          <w:numId w:val="82"/>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por ocasião da conclusão, denúncia, rescisão ou extinção deste Termo de Fomento, restituir à Administração Pública os saldos financeiros remanescentes, inclusive os provenientes das receitas obtidas das aplicações financeiras realizadas, no prazo improrrogável de 30 (trinta) dias, conforme art. 52 da Lei nº 13.019, de 2014;</w:t>
      </w:r>
    </w:p>
    <w:p w:rsidR="00B8349B" w:rsidRPr="002703E6" w:rsidRDefault="00B8349B" w:rsidP="00B8349B">
      <w:pPr>
        <w:numPr>
          <w:ilvl w:val="0"/>
          <w:numId w:val="82"/>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gramStart"/>
      <w:r w:rsidRPr="002703E6">
        <w:rPr>
          <w:rFonts w:ascii="Times New Roman" w:eastAsia="Times New Roman" w:hAnsi="Times New Roman" w:cs="Times New Roman"/>
          <w:color w:val="000000"/>
          <w:sz w:val="28"/>
          <w:szCs w:val="28"/>
          <w:lang w:eastAsia="pt-BR"/>
        </w:rPr>
        <w:t>manter</w:t>
      </w:r>
      <w:proofErr w:type="gramEnd"/>
      <w:r w:rsidRPr="002703E6">
        <w:rPr>
          <w:rFonts w:ascii="Times New Roman" w:eastAsia="Times New Roman" w:hAnsi="Times New Roman" w:cs="Times New Roman"/>
          <w:color w:val="000000"/>
          <w:sz w:val="28"/>
          <w:szCs w:val="28"/>
          <w:lang w:eastAsia="pt-BR"/>
        </w:rPr>
        <w:t xml:space="preserve">, durante a execução da parceria, as mesmas  condições exigidas nos art. 33 e 34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83"/>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manter registros, arquivos e controles contábeis específicos para os dispêndios relativos a este Termo de Fomento, pelo prazo de 10 (dez) anos após a prestação de contas, conforme previsto no parágrafo único do art. 68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8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garantir a manutenção da equipe técnica em quantidade e qualidade adequadas ao bom desempenho das atividades;</w:t>
      </w:r>
    </w:p>
    <w:p w:rsidR="00B8349B" w:rsidRPr="002703E6" w:rsidRDefault="00B8349B" w:rsidP="00B8349B">
      <w:pPr>
        <w:numPr>
          <w:ilvl w:val="0"/>
          <w:numId w:val="8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incluir regularmente no SIT – Sistema Integrado de Transferências, do Tribunal de Contas do Estado do Paraná, as informações e os documentos exigidos pela Resolução nº28, de 2011 do Tribunal de Contas do Estado do Paraná, mantendo-o atualizados;</w:t>
      </w:r>
    </w:p>
    <w:p w:rsidR="00B8349B" w:rsidRPr="002703E6" w:rsidRDefault="00B8349B" w:rsidP="00B8349B">
      <w:pPr>
        <w:numPr>
          <w:ilvl w:val="0"/>
          <w:numId w:val="86"/>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bookmarkStart w:id="3" w:name="art11pi"/>
      <w:bookmarkEnd w:id="3"/>
      <w:r w:rsidRPr="002703E6">
        <w:rPr>
          <w:rFonts w:ascii="Times New Roman" w:eastAsia="Times New Roman" w:hAnsi="Times New Roman" w:cs="Times New Roman"/>
          <w:color w:val="000000"/>
          <w:sz w:val="28"/>
          <w:szCs w:val="28"/>
          <w:lang w:eastAsia="pt-BR"/>
        </w:rPr>
        <w:t xml:space="preserve">observar o disposto no art. 48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 para o recebimento de cada parcela dos recursos financeiros;</w:t>
      </w:r>
    </w:p>
    <w:p w:rsidR="00B8349B" w:rsidRPr="002703E6" w:rsidRDefault="00B8349B" w:rsidP="00B8349B">
      <w:pPr>
        <w:numPr>
          <w:ilvl w:val="0"/>
          <w:numId w:val="8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comunicar à Administração Pública suas alterações estatutárias, imediatamente após o registro em cartório;</w:t>
      </w:r>
    </w:p>
    <w:p w:rsidR="00B8349B" w:rsidRPr="002703E6" w:rsidRDefault="00B8349B" w:rsidP="00B8349B">
      <w:pPr>
        <w:numPr>
          <w:ilvl w:val="0"/>
          <w:numId w:val="88"/>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divulgar na internet e em locais visíveis da sede social da OSC e dos estabelecimentos em que exerça suas ações todas as informações detalhadas no art. 11, incisos I a VI, da Lei Federal nº 13.019, de 2014;</w:t>
      </w:r>
    </w:p>
    <w:p w:rsidR="00B8349B" w:rsidRPr="002703E6" w:rsidRDefault="00B8349B" w:rsidP="00B8349B">
      <w:pPr>
        <w:numPr>
          <w:ilvl w:val="0"/>
          <w:numId w:val="89"/>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submeter previamente à Administração Pública qualquer proposta de alteração do plano de trabalho, na forma definida </w:t>
      </w:r>
      <w:proofErr w:type="spellStart"/>
      <w:r w:rsidRPr="002703E6">
        <w:rPr>
          <w:rFonts w:ascii="Times New Roman" w:eastAsia="Times New Roman" w:hAnsi="Times New Roman" w:cs="Times New Roman"/>
          <w:color w:val="000000"/>
          <w:sz w:val="28"/>
          <w:szCs w:val="28"/>
          <w:lang w:eastAsia="pt-BR"/>
        </w:rPr>
        <w:t>neste</w:t>
      </w:r>
      <w:proofErr w:type="spellEnd"/>
      <w:r w:rsidRPr="002703E6">
        <w:rPr>
          <w:rFonts w:ascii="Times New Roman" w:eastAsia="Times New Roman" w:hAnsi="Times New Roman" w:cs="Times New Roman"/>
          <w:color w:val="000000"/>
          <w:sz w:val="28"/>
          <w:szCs w:val="28"/>
          <w:lang w:eastAsia="pt-BR"/>
        </w:rPr>
        <w:t xml:space="preserve"> instrumento, observadas as vedações relativas à execução das despesas;</w:t>
      </w:r>
    </w:p>
    <w:p w:rsidR="00B8349B" w:rsidRPr="002703E6" w:rsidRDefault="00B8349B" w:rsidP="00B8349B">
      <w:pPr>
        <w:numPr>
          <w:ilvl w:val="0"/>
          <w:numId w:val="90"/>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responsabilizar-se exclusivamente pelo gerenciamento administrativo e financeiro dos recursos recebidos, inclusive no que disser respeito às despesas de custeio, de investimento e de pessoal, nos termos do art. 42, inciso XIX,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91"/>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responsabilizar-se exclusivamente pelo pagamento dos encargos trabalhistas, previdenciários, fiscais e comerciais relacionados à execução do objeto previsto neste Termo de Fomento, o que não implica responsabilidade solidária ou subsidiária da administração pública federal quanto à inadimplência da OSC em relação ao referido pagamento, aos ônus incidentes sobre o objeto da parceria ou aos danos decorrentes de restrição à sua execução, nos termos do art. 42, inciso XX,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92"/>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quando for o caso, providenciar licenças e aprovações de planos de trabalho emitidos pelo órgão ambiental competente, da esfera municipal, estadual ou federal e concessionárias de serviços públicos, conforme o caso, e nos termos da legislação aplicável.</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OITAVA – DA ALTERAÇÃO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Este Termo de Fomento poderá ser modificado, em suas cláusulas e condições, exceto quanto ao seu objeto, com as devidas justificativas, </w:t>
      </w:r>
      <w:r w:rsidRPr="002703E6">
        <w:rPr>
          <w:rFonts w:ascii="Times New Roman" w:eastAsia="Times New Roman" w:hAnsi="Times New Roman" w:cs="Times New Roman"/>
          <w:color w:val="000000"/>
          <w:sz w:val="28"/>
          <w:szCs w:val="28"/>
          <w:lang w:eastAsia="pt-BR"/>
        </w:rPr>
        <w:lastRenderedPageBreak/>
        <w:t xml:space="preserve">mediante termo aditivo ou por certidão de apostilamento, devendo o respectivo pedido ser apresentado em até 30 (trinta) dias antes do seu término, observado o disposto nos </w:t>
      </w:r>
      <w:proofErr w:type="spellStart"/>
      <w:r w:rsidRPr="002703E6">
        <w:rPr>
          <w:rFonts w:ascii="Times New Roman" w:eastAsia="Times New Roman" w:hAnsi="Times New Roman" w:cs="Times New Roman"/>
          <w:color w:val="000000"/>
          <w:sz w:val="28"/>
          <w:szCs w:val="28"/>
          <w:lang w:eastAsia="pt-BR"/>
        </w:rPr>
        <w:t>arts</w:t>
      </w:r>
      <w:proofErr w:type="spellEnd"/>
      <w:r w:rsidRPr="002703E6">
        <w:rPr>
          <w:rFonts w:ascii="Times New Roman" w:eastAsia="Times New Roman" w:hAnsi="Times New Roman" w:cs="Times New Roman"/>
          <w:color w:val="000000"/>
          <w:sz w:val="28"/>
          <w:szCs w:val="28"/>
          <w:lang w:eastAsia="pt-BR"/>
        </w:rPr>
        <w:t xml:space="preserve">. 57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Única. </w:t>
      </w:r>
      <w:r w:rsidRPr="002703E6">
        <w:rPr>
          <w:rFonts w:ascii="Times New Roman" w:eastAsia="Times New Roman" w:hAnsi="Times New Roman" w:cs="Times New Roman"/>
          <w:color w:val="000000"/>
          <w:sz w:val="28"/>
          <w:szCs w:val="28"/>
          <w:lang w:eastAsia="pt-BR"/>
        </w:rPr>
        <w:t>Os ajustes realizados durante a execução do objeto integrarão o plano de trabalho, desde que submetidos pela OSC e aprovados previamente pela autoridade competente.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bookmarkStart w:id="4" w:name="art38"/>
      <w:bookmarkStart w:id="5" w:name="art39"/>
      <w:bookmarkStart w:id="6" w:name="art40"/>
      <w:bookmarkEnd w:id="4"/>
      <w:bookmarkEnd w:id="5"/>
      <w:bookmarkEnd w:id="6"/>
      <w:r w:rsidRPr="002703E6">
        <w:rPr>
          <w:rFonts w:ascii="Times New Roman" w:eastAsia="Times New Roman" w:hAnsi="Times New Roman" w:cs="Times New Roman"/>
          <w:b/>
          <w:bCs/>
          <w:color w:val="000000"/>
          <w:sz w:val="28"/>
          <w:szCs w:val="28"/>
          <w:lang w:eastAsia="pt-BR"/>
        </w:rPr>
        <w:t>CLÁUSULA NONA – DAS COMPRAS E CONTRATAÇÕES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 OSC adotará métodos de pesquisa de preços, realizado no mínimo 03 (três) orçamentos, zelando pela observância dos princípios da legalidade, da impessoalidade, da moralidade, da publicidade, da economicidade e da eficiência e em conformidade ao Decreto Municipal nº 1.210, de 11 de outubro de 2017 Municipal nº245/2009, dando publicidade aos procedimentos que adotará para as compras e contratações que excederem o valor de R$8.000,00 (Oito Mil Reais).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Primeira</w:t>
      </w:r>
      <w:r w:rsidRPr="002703E6">
        <w:rPr>
          <w:rFonts w:ascii="Times New Roman" w:eastAsia="Times New Roman" w:hAnsi="Times New Roman" w:cs="Times New Roman"/>
          <w:color w:val="000000"/>
          <w:sz w:val="28"/>
          <w:szCs w:val="28"/>
          <w:lang w:eastAsia="pt-BR"/>
        </w:rPr>
        <w:t>. A OSC deve verificar a compatibilidade entre o valor previsto para realização da despesa, aprovado no plano de trabalho, e o valor efetivo da compra ou contratação e, caso o valor efetivo da compra ou contratação seja superior ao previsto no plano de trabalho, deverá assegurar a compatibilidade do valor efetivo com os novos preços praticados no mercado, quando for o caso.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bookmarkStart w:id="7" w:name="art37"/>
      <w:bookmarkEnd w:id="7"/>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Segunda. </w:t>
      </w:r>
      <w:r w:rsidRPr="002703E6">
        <w:rPr>
          <w:rFonts w:ascii="Times New Roman" w:eastAsia="Times New Roman" w:hAnsi="Times New Roman" w:cs="Times New Roman"/>
          <w:color w:val="000000"/>
          <w:sz w:val="28"/>
          <w:szCs w:val="28"/>
          <w:lang w:eastAsia="pt-BR"/>
        </w:rPr>
        <w:t>Para fins de comprovação das despesas, a OSC deverá obter de seus fornecedores e prestadores de serviços notas, comprovantes fiscais ou recibos, com data, valor, nome e número de inscrição no CNPJ da organização da sociedade civil e do CNPJ ou CPF do fornecedor ou prestador de serviço, e deverá manter a guarda dos documentos originais pelo prazo de dez anos, contado do dia útil subsequente ao da apresentação da prestação de contas ou do decurso do prazo para a apresentação da prestação de contas.</w:t>
      </w:r>
      <w:bookmarkStart w:id="8" w:name="m_-7543479504253185772_art42"/>
      <w:bookmarkEnd w:id="8"/>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Terceira. </w:t>
      </w:r>
      <w:r w:rsidRPr="002703E6">
        <w:rPr>
          <w:rFonts w:ascii="Times New Roman" w:eastAsia="Times New Roman" w:hAnsi="Times New Roman" w:cs="Times New Roman"/>
          <w:color w:val="000000"/>
          <w:sz w:val="28"/>
          <w:szCs w:val="28"/>
          <w:lang w:eastAsia="pt-BR"/>
        </w:rPr>
        <w:t> É vedado à OSC: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 I - </w:t>
      </w:r>
      <w:proofErr w:type="gramStart"/>
      <w:r w:rsidRPr="002703E6">
        <w:rPr>
          <w:rFonts w:ascii="Times New Roman" w:eastAsia="Times New Roman" w:hAnsi="Times New Roman" w:cs="Times New Roman"/>
          <w:color w:val="000000"/>
          <w:sz w:val="28"/>
          <w:szCs w:val="28"/>
          <w:lang w:eastAsia="pt-BR"/>
        </w:rPr>
        <w:t>pagar</w:t>
      </w:r>
      <w:proofErr w:type="gramEnd"/>
      <w:r w:rsidRPr="002703E6">
        <w:rPr>
          <w:rFonts w:ascii="Times New Roman" w:eastAsia="Times New Roman" w:hAnsi="Times New Roman" w:cs="Times New Roman"/>
          <w:color w:val="000000"/>
          <w:sz w:val="28"/>
          <w:szCs w:val="28"/>
          <w:lang w:eastAsia="pt-BR"/>
        </w:rPr>
        <w:t>, a qualquer título, servidor ou empregado público com recursos vinculados à parceria, salvo nas hipóteses previstas em lei específica e na lei de diretrizes orçamentárias;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 II - contratar, para prestação de serviços, servidor ou empregado público, inclusive aquele que exerça cargo em comissão ou função de confiança, de </w:t>
      </w:r>
      <w:r w:rsidRPr="002703E6">
        <w:rPr>
          <w:rFonts w:ascii="Times New Roman" w:eastAsia="Times New Roman" w:hAnsi="Times New Roman" w:cs="Times New Roman"/>
          <w:color w:val="000000"/>
          <w:sz w:val="28"/>
          <w:szCs w:val="28"/>
          <w:lang w:eastAsia="pt-BR"/>
        </w:rPr>
        <w:lastRenderedPageBreak/>
        <w:t>órgão ou entidade da administração pública, ou seu cônjuge, companheiro ou parente em linha reta, colateral ou por afinidade, até o segundo grau, ressalvadas as hipóteses previstas em lei específica e na lei de diretrizes orçamentárias; 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III- pagar despesa cujo fato gerador tenha ocorrido em data anterior ou posterior à vigência deste instrumento.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DÉCIMA - GESTOR DA PARCERIA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Os agentes públicos responsáveis pela gestão da parceria de que trata este instrumento, com poderes de controle e fiscalização, designados através da Portaria SMI-GAB nº ... () publicada no Jornal Oficial do Município </w:t>
      </w:r>
      <w:proofErr w:type="spellStart"/>
      <w:r w:rsidRPr="002703E6">
        <w:rPr>
          <w:rFonts w:ascii="Times New Roman" w:eastAsia="Times New Roman" w:hAnsi="Times New Roman" w:cs="Times New Roman"/>
          <w:color w:val="000000"/>
          <w:sz w:val="28"/>
          <w:szCs w:val="28"/>
          <w:lang w:eastAsia="pt-BR"/>
        </w:rPr>
        <w:t>em</w:t>
      </w:r>
      <w:proofErr w:type="spellEnd"/>
      <w:proofErr w:type="gramStart"/>
      <w:r w:rsidRPr="002703E6">
        <w:rPr>
          <w:rFonts w:ascii="Times New Roman" w:eastAsia="Times New Roman" w:hAnsi="Times New Roman" w:cs="Times New Roman"/>
          <w:color w:val="000000"/>
          <w:sz w:val="28"/>
          <w:szCs w:val="28"/>
          <w:lang w:eastAsia="pt-BR"/>
        </w:rPr>
        <w:t xml:space="preserve"> ..</w:t>
      </w:r>
      <w:proofErr w:type="gramEnd"/>
      <w:r w:rsidRPr="002703E6">
        <w:rPr>
          <w:rFonts w:ascii="Times New Roman" w:eastAsia="Times New Roman" w:hAnsi="Times New Roman" w:cs="Times New Roman"/>
          <w:color w:val="000000"/>
          <w:sz w:val="28"/>
          <w:szCs w:val="28"/>
          <w:lang w:eastAsia="pt-BR"/>
        </w:rPr>
        <w:t> de ... de 20..., são os seguintes: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 Titular: ..., matrícula ..., CPF </w:t>
      </w:r>
      <w:proofErr w:type="gramStart"/>
      <w:r w:rsidRPr="002703E6">
        <w:rPr>
          <w:rFonts w:ascii="Times New Roman" w:eastAsia="Times New Roman" w:hAnsi="Times New Roman" w:cs="Times New Roman"/>
          <w:color w:val="000000"/>
          <w:sz w:val="28"/>
          <w:szCs w:val="28"/>
          <w:lang w:eastAsia="pt-BR"/>
        </w:rPr>
        <w:t>... ,</w:t>
      </w:r>
      <w:proofErr w:type="gramEnd"/>
      <w:r w:rsidRPr="002703E6">
        <w:rPr>
          <w:rFonts w:ascii="Times New Roman" w:eastAsia="Times New Roman" w:hAnsi="Times New Roman" w:cs="Times New Roman"/>
          <w:color w:val="000000"/>
          <w:sz w:val="28"/>
          <w:szCs w:val="28"/>
          <w:lang w:eastAsia="pt-BR"/>
        </w:rPr>
        <w:t xml:space="preserve">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Suplente(s): ..., matrícula ..., CPF ...,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Primeira:</w:t>
      </w:r>
      <w:r w:rsidRPr="002703E6">
        <w:rPr>
          <w:rFonts w:ascii="Times New Roman" w:eastAsia="Times New Roman" w:hAnsi="Times New Roman" w:cs="Times New Roman"/>
          <w:color w:val="000000"/>
          <w:sz w:val="28"/>
          <w:szCs w:val="28"/>
          <w:lang w:eastAsia="pt-BR"/>
        </w:rPr>
        <w:t> São atribuições do gestor:</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 - Acompanhar e fiscalizar a execução da parceria;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II - Informar ao seu superior hierárquico a existência de fatos que comprometam ou possam comprometer as atividades ou metas da parceria e de indícios de irregularidades na gestão dos recursos, bem como as providências adotadas ou que serão adotadas para sanar os problemas detectados;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III – Emitir Relatório Técnico de Monitoramento e Avaliação;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IV – Realizar Visita Técnica “</w:t>
      </w:r>
      <w:r w:rsidRPr="002703E6">
        <w:rPr>
          <w:rFonts w:ascii="Times New Roman" w:eastAsia="Times New Roman" w:hAnsi="Times New Roman" w:cs="Times New Roman"/>
          <w:i/>
          <w:iCs/>
          <w:color w:val="000000"/>
          <w:sz w:val="28"/>
          <w:szCs w:val="28"/>
          <w:lang w:eastAsia="pt-BR"/>
        </w:rPr>
        <w:t>in loco”</w:t>
      </w:r>
      <w:r w:rsidRPr="002703E6">
        <w:rPr>
          <w:rFonts w:ascii="Times New Roman" w:eastAsia="Times New Roman" w:hAnsi="Times New Roman" w:cs="Times New Roman"/>
          <w:color w:val="000000"/>
          <w:sz w:val="28"/>
          <w:szCs w:val="28"/>
          <w:lang w:eastAsia="pt-BR"/>
        </w:rPr>
        <w:t>;</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V – Emitir parecer técnico conclusivo de análise da prestação de contas final, levando em consideração o conteúdo do relatório técnico de monitoramento e avaliação de que trata o art. 59,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13.019/2014.</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VI - Indicar a necessidade de disponibilização de materiais e equipamentos tecnológicos necessários às atividades de monitoramento e avaliação;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VII – Atestar a possibilidade da liberação das parcelas dos recursos.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lastRenderedPageBreak/>
        <w:t>Subcláusula</w:t>
      </w:r>
      <w:proofErr w:type="spellEnd"/>
      <w:r w:rsidRPr="002703E6">
        <w:rPr>
          <w:rFonts w:ascii="Times New Roman" w:eastAsia="Times New Roman" w:hAnsi="Times New Roman" w:cs="Times New Roman"/>
          <w:b/>
          <w:bCs/>
          <w:color w:val="000000"/>
          <w:sz w:val="28"/>
          <w:szCs w:val="28"/>
          <w:lang w:eastAsia="pt-BR"/>
        </w:rPr>
        <w:t xml:space="preserve"> Segunda:</w:t>
      </w:r>
      <w:r w:rsidRPr="002703E6">
        <w:rPr>
          <w:rFonts w:ascii="Times New Roman" w:eastAsia="Times New Roman" w:hAnsi="Times New Roman" w:cs="Times New Roman"/>
          <w:color w:val="000000"/>
          <w:sz w:val="28"/>
          <w:szCs w:val="28"/>
          <w:lang w:eastAsia="pt-BR"/>
        </w:rPr>
        <w:t>  Na hipótese de o gestor da parceria deixar de ser agente público ou ser lotado em outro órgão ou entidade, a autoridade competente deverá designar novo gestor, assumindo, enquanto isso não ocorrer, todas as obrigações do gestor, com as respectivas responsabilidades.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Terceira:</w:t>
      </w:r>
      <w:r w:rsidRPr="002703E6">
        <w:rPr>
          <w:rFonts w:ascii="Times New Roman" w:eastAsia="Times New Roman" w:hAnsi="Times New Roman" w:cs="Times New Roman"/>
          <w:color w:val="000000"/>
          <w:sz w:val="28"/>
          <w:szCs w:val="28"/>
          <w:lang w:eastAsia="pt-BR"/>
        </w:rPr>
        <w:t> O detalhamento das atribuições do gestor consta na portaria que o designou.</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DÉCIMA PRIMEIRA – DO MONITORAMENTO E DA AVALIAÇÃO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Primeira.</w:t>
      </w:r>
      <w:r w:rsidRPr="002703E6">
        <w:rPr>
          <w:rFonts w:ascii="Times New Roman" w:eastAsia="Times New Roman" w:hAnsi="Times New Roman" w:cs="Times New Roman"/>
          <w:color w:val="000000"/>
          <w:sz w:val="28"/>
          <w:szCs w:val="28"/>
          <w:lang w:eastAsia="pt-BR"/>
        </w:rPr>
        <w:t> A execução do objeto da parceria será acompanhada pelo GESTOR da parceria, pela Comissão de Monitoramento e Avaliação e pela ADMINISTRAÇÃO PÚBLICA por meio de ações de monitoramento e avaliação, que terão caráter preventivo e saneador, objetivando a gestão adequada e regular da parceria. A sistemática de monitoramento e avaliação desta parceria funcionará de acordo ao estabelecido no plano de trabalho e o contido nas cláusulas deste termo de fomento. Para tanto poderão ser utilizadas ferramentas tecnológicas, tais como redes sociais na internet, aplicativos e outros mecanismos que permitam verificar os resultados da parceria;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Segunda.</w:t>
      </w:r>
      <w:r w:rsidRPr="002703E6">
        <w:rPr>
          <w:rFonts w:ascii="Times New Roman" w:eastAsia="Times New Roman" w:hAnsi="Times New Roman" w:cs="Times New Roman"/>
          <w:color w:val="000000"/>
          <w:sz w:val="28"/>
          <w:szCs w:val="28"/>
          <w:lang w:eastAsia="pt-BR"/>
        </w:rPr>
        <w:t> A Comissão de Monitoramento e Avaliação, designada pela portaria nº</w:t>
      </w:r>
      <w:proofErr w:type="gramStart"/>
      <w:r w:rsidRPr="002703E6">
        <w:rPr>
          <w:rFonts w:ascii="Times New Roman" w:eastAsia="Times New Roman" w:hAnsi="Times New Roman" w:cs="Times New Roman"/>
          <w:color w:val="000000"/>
          <w:sz w:val="28"/>
          <w:szCs w:val="28"/>
          <w:lang w:eastAsia="pt-BR"/>
        </w:rPr>
        <w:t xml:space="preserve"> ..</w:t>
      </w:r>
      <w:proofErr w:type="gramEnd"/>
      <w:r w:rsidRPr="002703E6">
        <w:rPr>
          <w:rFonts w:ascii="Times New Roman" w:eastAsia="Times New Roman" w:hAnsi="Times New Roman" w:cs="Times New Roman"/>
          <w:color w:val="000000"/>
          <w:sz w:val="28"/>
          <w:szCs w:val="28"/>
          <w:lang w:eastAsia="pt-BR"/>
        </w:rPr>
        <w:t xml:space="preserve"> (), publicada no Jornal Oficial do Município de Londrina, atuará em caráter preventivo e saneador, visando o aprimoramento dos procedimentos, a padronização e a priorização do controle de resultados.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Terceira.</w:t>
      </w:r>
      <w:r w:rsidRPr="002703E6">
        <w:rPr>
          <w:rFonts w:ascii="Times New Roman" w:eastAsia="Times New Roman" w:hAnsi="Times New Roman" w:cs="Times New Roman"/>
          <w:color w:val="000000"/>
          <w:sz w:val="28"/>
          <w:szCs w:val="28"/>
          <w:lang w:eastAsia="pt-BR"/>
        </w:rPr>
        <w:t> Caso considere necessário, a ADMINISTRAÇÃO PÚBLICA e/ou a Comissão de Monitoramento e Avaliação poderá promover visita técnica </w:t>
      </w:r>
      <w:r w:rsidRPr="002703E6">
        <w:rPr>
          <w:rFonts w:ascii="Times New Roman" w:eastAsia="Times New Roman" w:hAnsi="Times New Roman" w:cs="Times New Roman"/>
          <w:i/>
          <w:iCs/>
          <w:color w:val="000000"/>
          <w:sz w:val="28"/>
          <w:szCs w:val="28"/>
          <w:lang w:eastAsia="pt-BR"/>
        </w:rPr>
        <w:t>in loco</w:t>
      </w:r>
      <w:r w:rsidRPr="002703E6">
        <w:rPr>
          <w:rFonts w:ascii="Times New Roman" w:eastAsia="Times New Roman" w:hAnsi="Times New Roman" w:cs="Times New Roman"/>
          <w:color w:val="000000"/>
          <w:sz w:val="28"/>
          <w:szCs w:val="28"/>
          <w:lang w:eastAsia="pt-BR"/>
        </w:rPr>
        <w:t> para subsidiar o monitoramento da parceria, podendo notificar a ORGANIZAÇÃO DA SOCIEDADE CIVIL com antecedência em relação à data da visita;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Quarta. </w:t>
      </w:r>
      <w:r w:rsidRPr="002703E6">
        <w:rPr>
          <w:rFonts w:ascii="Times New Roman" w:eastAsia="Times New Roman" w:hAnsi="Times New Roman" w:cs="Times New Roman"/>
          <w:color w:val="000000"/>
          <w:sz w:val="28"/>
          <w:szCs w:val="28"/>
          <w:lang w:eastAsia="pt-BR"/>
        </w:rPr>
        <w:t>A Comissão de Monitoramento e Avaliação homologará o relatório técnico de monitoramento e avaliação emitido pelo gestor da parceria, que conterá no mínimo:</w:t>
      </w:r>
    </w:p>
    <w:p w:rsidR="00B8349B" w:rsidRPr="002703E6" w:rsidRDefault="00B8349B" w:rsidP="00B8349B">
      <w:pPr>
        <w:numPr>
          <w:ilvl w:val="0"/>
          <w:numId w:val="93"/>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descrição sumária do objeto e análise das atividades realizadas, com foco no cumprimento das metas e no benefício social da execução do objeto;</w:t>
      </w:r>
    </w:p>
    <w:p w:rsidR="00B8349B" w:rsidRPr="002703E6" w:rsidRDefault="00B8349B" w:rsidP="00B8349B">
      <w:pPr>
        <w:numPr>
          <w:ilvl w:val="0"/>
          <w:numId w:val="93"/>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valores transferidos pela administração pública;</w:t>
      </w:r>
    </w:p>
    <w:p w:rsidR="00B8349B" w:rsidRPr="002703E6" w:rsidRDefault="00B8349B" w:rsidP="00B8349B">
      <w:pPr>
        <w:numPr>
          <w:ilvl w:val="0"/>
          <w:numId w:val="93"/>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seção sobre análise de prestação de contas, caso a execução da parceria ultrapasse um ano e as ações de monitoramento já tiverem permitido a verificação de que houve descumprimento injustificado quanto ao objeto; e</w:t>
      </w:r>
    </w:p>
    <w:p w:rsidR="00B8349B" w:rsidRPr="002703E6" w:rsidRDefault="00B8349B" w:rsidP="00B8349B">
      <w:pPr>
        <w:numPr>
          <w:ilvl w:val="0"/>
          <w:numId w:val="93"/>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seção sobre achados de auditoria e respectivas medidas saneadoras, caso haja auditorias pelos órgãos de controle interno ou externo voltadas a esta parceria.</w:t>
      </w:r>
    </w:p>
    <w:p w:rsidR="00B8349B"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Quinta.</w:t>
      </w:r>
      <w:r w:rsidRPr="002703E6">
        <w:rPr>
          <w:rFonts w:ascii="Times New Roman" w:eastAsia="Times New Roman" w:hAnsi="Times New Roman" w:cs="Times New Roman"/>
          <w:color w:val="000000"/>
          <w:sz w:val="28"/>
          <w:szCs w:val="28"/>
          <w:lang w:eastAsia="pt-BR"/>
        </w:rPr>
        <w:t> Constituem-se como Indicadores de Avaliação de Resultados a serem observados pela Organização da Sociedade Civil, pelo Gestor e pela Comissão de Monitoramento e Avaliação:</w:t>
      </w:r>
    </w:p>
    <w:p w:rsidR="00B8349B" w:rsidRPr="002703E6" w:rsidRDefault="00D2627E"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Pr>
          <w:rFonts w:ascii="Times New Roman" w:eastAsia="Times New Roman" w:hAnsi="Times New Roman" w:cs="Times New Roman"/>
          <w:color w:val="000000"/>
          <w:sz w:val="28"/>
          <w:szCs w:val="28"/>
          <w:lang w:eastAsia="pt-BR"/>
        </w:rPr>
        <w:t xml:space="preserve">As </w:t>
      </w:r>
      <w:proofErr w:type="spellStart"/>
      <w:r>
        <w:rPr>
          <w:rFonts w:ascii="Times New Roman" w:eastAsia="Times New Roman" w:hAnsi="Times New Roman" w:cs="Times New Roman"/>
          <w:color w:val="000000"/>
          <w:sz w:val="28"/>
          <w:szCs w:val="28"/>
          <w:lang w:eastAsia="pt-BR"/>
        </w:rPr>
        <w:t>OSC´s</w:t>
      </w:r>
      <w:proofErr w:type="spellEnd"/>
      <w:r>
        <w:rPr>
          <w:rFonts w:ascii="Times New Roman" w:eastAsia="Times New Roman" w:hAnsi="Times New Roman" w:cs="Times New Roman"/>
          <w:color w:val="000000"/>
          <w:sz w:val="28"/>
          <w:szCs w:val="28"/>
          <w:lang w:eastAsia="pt-BR"/>
        </w:rPr>
        <w:t xml:space="preserve"> serão avaliadas considerando a Tabela 2 do Edital de Chamamento Público nº 001/2021.</w:t>
      </w:r>
      <w:r w:rsidR="00B8349B"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DÉCIMA SEGUNDA - DA EXTINÇÃO DO TERMO DE FOMENTO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O presente Termo de Fomento poderá ser:</w:t>
      </w:r>
    </w:p>
    <w:p w:rsidR="00B8349B" w:rsidRPr="002703E6" w:rsidRDefault="00B8349B" w:rsidP="00B8349B">
      <w:pPr>
        <w:numPr>
          <w:ilvl w:val="0"/>
          <w:numId w:val="9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Extinto por decurso de prazo;</w:t>
      </w:r>
    </w:p>
    <w:p w:rsidR="00B8349B" w:rsidRPr="002703E6" w:rsidRDefault="00B8349B" w:rsidP="00B8349B">
      <w:pPr>
        <w:numPr>
          <w:ilvl w:val="0"/>
          <w:numId w:val="9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Extinto, de comum acordo antes do prazo avençado, mediante Termo de Rescisão Consensual;</w:t>
      </w:r>
    </w:p>
    <w:p w:rsidR="00B8349B" w:rsidRPr="002703E6" w:rsidRDefault="00B8349B" w:rsidP="00B8349B">
      <w:pPr>
        <w:numPr>
          <w:ilvl w:val="0"/>
          <w:numId w:val="9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Denunciado, por decisão unilateral de qualquer dos partícipes, mediante prévia notificação por escrito ao outro partícipe; ou</w:t>
      </w:r>
    </w:p>
    <w:p w:rsidR="00B8349B" w:rsidRPr="002703E6" w:rsidRDefault="00B8349B" w:rsidP="00B8349B">
      <w:pPr>
        <w:numPr>
          <w:ilvl w:val="0"/>
          <w:numId w:val="94"/>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Rescindido pela Administração Pública, por decisão unilateral, mediante prévia notificação por escrito ao outro partícipe, nas seguintes hipóteses:</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Descumprimento injustificado de cláusula deste instrumento;</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Irregularidade ou inexecução injustificada, ainda que parcial, do objeto, resultados ou metas;</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Omissão no dever de prestação de contas anual, nas parcerias com vigência superior a um ano, sem prejuízo do disposto no §2º do art. 70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Violação da legislação aplicável;</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Cometimento de falhas reiteradas na execução;</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Malversação de recursos públicos;</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Constatação de falsidade ou fraude nas informações ou documentos apresentados;</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Não atendimento às recomendações ou determinações decorrentes da fiscalização;</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Descumprimento das condições que caracterizam a parceira privada como OSC (art. 2º, inciso I,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Paralisação da execução da parceria, sem justa causa e prévia comunicação à Administração Pública;</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Quando os recursos depositados em conta corrente específica não forem utilizados para os fins a que se destinam;</w:t>
      </w:r>
    </w:p>
    <w:p w:rsidR="00B8349B" w:rsidRPr="002703E6" w:rsidRDefault="00B8349B" w:rsidP="00B8349B">
      <w:pPr>
        <w:numPr>
          <w:ilvl w:val="0"/>
          <w:numId w:val="95"/>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Outras hipóteses expressamente previstas na legislação aplicável.</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DÉCIMA TERCEIRA - DOS BENS REMANESCENTES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Os bens patrimoniais adquiridos, produzidos, transformados ou construídos com recursos repassados pela Administração Pública são da titularidade da OSC e ficarão afetados ao objeto da presente parceria durante o prazo de sua duração, sendo considerados bens remanescentes ao seu término, dispensada a celebração de instrumento específico para esta finalidade.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Primeira.</w:t>
      </w:r>
      <w:r w:rsidRPr="002703E6">
        <w:rPr>
          <w:rFonts w:ascii="Times New Roman" w:eastAsia="Times New Roman" w:hAnsi="Times New Roman" w:cs="Times New Roman"/>
          <w:color w:val="000000"/>
          <w:sz w:val="28"/>
          <w:szCs w:val="28"/>
          <w:lang w:eastAsia="pt-BR"/>
        </w:rPr>
        <w:t> Os bens patrimoniais de que trata o </w:t>
      </w:r>
      <w:r w:rsidRPr="002703E6">
        <w:rPr>
          <w:rFonts w:ascii="Times New Roman" w:eastAsia="Times New Roman" w:hAnsi="Times New Roman" w:cs="Times New Roman"/>
          <w:b/>
          <w:bCs/>
          <w:color w:val="000000"/>
          <w:sz w:val="28"/>
          <w:szCs w:val="28"/>
          <w:lang w:eastAsia="pt-BR"/>
        </w:rPr>
        <w:t>caput</w:t>
      </w:r>
      <w:r w:rsidRPr="002703E6">
        <w:rPr>
          <w:rFonts w:ascii="Times New Roman" w:eastAsia="Times New Roman" w:hAnsi="Times New Roman" w:cs="Times New Roman"/>
          <w:color w:val="000000"/>
          <w:sz w:val="28"/>
          <w:szCs w:val="28"/>
          <w:lang w:eastAsia="pt-BR"/>
        </w:rPr>
        <w:t xml:space="preserve"> deverão ser gravados com cláusula de inalienabilidade enquanto viger a parceria, sendo que, na hipótese de extinção da OSC durante a vigência do presente instrumento, a propriedade de tais bens será transferida à Administração Pública. A presente cláusula formaliza a promessa de transferência da propriedade de que trata o §5º do art. 35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de 2014.</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Segunda.</w:t>
      </w:r>
      <w:r w:rsidRPr="002703E6">
        <w:rPr>
          <w:rFonts w:ascii="Times New Roman" w:eastAsia="Times New Roman" w:hAnsi="Times New Roman" w:cs="Times New Roman"/>
          <w:color w:val="000000"/>
          <w:sz w:val="28"/>
          <w:szCs w:val="28"/>
          <w:lang w:eastAsia="pt-BR"/>
        </w:rPr>
        <w:t> Quando da extinção da parceria, os bens remanescentes permanecerão na propriedade da OSC, na medida em que os bens serão úteis à continuidade da execução de ações de interesse social pela organização.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Terceira.</w:t>
      </w:r>
      <w:r w:rsidRPr="002703E6">
        <w:rPr>
          <w:rFonts w:ascii="Times New Roman" w:eastAsia="Times New Roman" w:hAnsi="Times New Roman" w:cs="Times New Roman"/>
          <w:color w:val="000000"/>
          <w:sz w:val="28"/>
          <w:szCs w:val="28"/>
          <w:lang w:eastAsia="pt-BR"/>
        </w:rPr>
        <w:t> Caso a prestação de contas final seja rejeitada, a titularidade dos bens remanescentes permanecerá com a OSC, observados os seguintes procedimentos: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I.             não será exigido ressarcimento do valor relativo ao bem adquirido quando a motivação da rejeição não estiver relacionada ao seu uso ou aquisição; ou</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II.            o valor pelo qual o bem remanescente foi adquirido deverá ser computado no cálculo do dano ao erário a ser ressarcido, quando a motivação da rejeição estiver relacionada ao seu uso ou aquisição.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roofErr w:type="spellStart"/>
      <w:r w:rsidRPr="002703E6">
        <w:rPr>
          <w:rFonts w:ascii="Times New Roman" w:eastAsia="Times New Roman" w:hAnsi="Times New Roman" w:cs="Times New Roman"/>
          <w:b/>
          <w:bCs/>
          <w:color w:val="000000"/>
          <w:sz w:val="28"/>
          <w:szCs w:val="28"/>
          <w:lang w:eastAsia="pt-BR"/>
        </w:rPr>
        <w:t>Subclaúsula</w:t>
      </w:r>
      <w:proofErr w:type="spellEnd"/>
      <w:r w:rsidRPr="002703E6">
        <w:rPr>
          <w:rFonts w:ascii="Times New Roman" w:eastAsia="Times New Roman" w:hAnsi="Times New Roman" w:cs="Times New Roman"/>
          <w:b/>
          <w:bCs/>
          <w:color w:val="000000"/>
          <w:sz w:val="28"/>
          <w:szCs w:val="28"/>
          <w:lang w:eastAsia="pt-BR"/>
        </w:rPr>
        <w:t xml:space="preserve"> Quarta.</w:t>
      </w:r>
      <w:r w:rsidRPr="002703E6">
        <w:rPr>
          <w:rFonts w:ascii="Times New Roman" w:eastAsia="Times New Roman" w:hAnsi="Times New Roman" w:cs="Times New Roman"/>
          <w:color w:val="000000"/>
          <w:sz w:val="28"/>
          <w:szCs w:val="28"/>
          <w:lang w:eastAsia="pt-BR"/>
        </w:rPr>
        <w:t> Na hipótese de dissolução da OSC durante a vigência da parceria, o valor pelo qual os bens remanescentes foram adquiridos deverá ser computado no cálculo do valor a ser ressarcido.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Quinta.</w:t>
      </w:r>
      <w:r w:rsidRPr="002703E6">
        <w:rPr>
          <w:rFonts w:ascii="Times New Roman" w:eastAsia="Times New Roman" w:hAnsi="Times New Roman" w:cs="Times New Roman"/>
          <w:color w:val="000000"/>
          <w:sz w:val="28"/>
          <w:szCs w:val="28"/>
          <w:lang w:eastAsia="pt-BR"/>
        </w:rPr>
        <w:t xml:space="preserve"> A OSC poderá realizar doação dos bens remanescentes a terceiros, inclusive beneficiários da política pública objeto </w:t>
      </w:r>
      <w:r w:rsidRPr="002703E6">
        <w:rPr>
          <w:rFonts w:ascii="Times New Roman" w:eastAsia="Times New Roman" w:hAnsi="Times New Roman" w:cs="Times New Roman"/>
          <w:color w:val="000000"/>
          <w:sz w:val="28"/>
          <w:szCs w:val="28"/>
          <w:lang w:eastAsia="pt-BR"/>
        </w:rPr>
        <w:lastRenderedPageBreak/>
        <w:t>da parceria, desde que demonstrada sua utilidade para realização ou continuidade de ações de interesse social.</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Sexta.</w:t>
      </w:r>
      <w:r w:rsidRPr="002703E6">
        <w:rPr>
          <w:rFonts w:ascii="Times New Roman" w:eastAsia="Times New Roman" w:hAnsi="Times New Roman" w:cs="Times New Roman"/>
          <w:color w:val="000000"/>
          <w:sz w:val="28"/>
          <w:szCs w:val="28"/>
          <w:lang w:eastAsia="pt-BR"/>
        </w:rPr>
        <w:t> Os bens remanescentes poderão ter sua propriedade revertida para o órgão ou entidade pública Municipal, a critério da Administração Pública, se ao término da parceria ficar constatado que a OSC não terá condições de dar continuidade à execução de ações de interesse social e a transferência da propriedade for necessária para assegurar a continuidade do objeto pactuado, seja por meio da celebração de nova parceria, seja pela execução direta do objeto pela Administração Pública.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DECIMA QUARTA – DA PRESTAÇÃO DE CONTAS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A prestação de contas se consiste em um procedimento de acompanhamento sistemático em que se analisa e se avalia a execução da parceria, pelo qual seja possível verificar o cumprimento do objeto da parceria e o alcance das metas e dos resultados previstos, que observará o disposto na Lei</w:t>
      </w:r>
      <w:r w:rsidR="003B421C" w:rsidRPr="002703E6">
        <w:rPr>
          <w:rFonts w:ascii="Times New Roman" w:eastAsia="Times New Roman" w:hAnsi="Times New Roman" w:cs="Times New Roman"/>
          <w:color w:val="000000"/>
          <w:sz w:val="28"/>
          <w:szCs w:val="28"/>
          <w:lang w:eastAsia="pt-BR"/>
        </w:rPr>
        <w:t xml:space="preserve"> Federal </w:t>
      </w:r>
      <w:r w:rsidRPr="002703E6">
        <w:rPr>
          <w:rFonts w:ascii="Times New Roman" w:eastAsia="Times New Roman" w:hAnsi="Times New Roman" w:cs="Times New Roman"/>
          <w:color w:val="000000"/>
          <w:sz w:val="28"/>
          <w:szCs w:val="28"/>
          <w:lang w:eastAsia="pt-BR"/>
        </w:rPr>
        <w:t>n° 13.019/2014, a resolução nº28/2011 do Tribunal de Contas do Estado do Paraná e demais normativas vigentes, compreendendo duas fases: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 apresentação das contas, de responsabilidade da organização da sociedade civil;</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b) análise e manifestação conclusiva das contas, de responsabilidade da administração pública, sem prejuízo da atuação dos órgãos de controle.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Primeira.</w:t>
      </w:r>
      <w:r w:rsidRPr="002703E6">
        <w:rPr>
          <w:rFonts w:ascii="Times New Roman" w:eastAsia="Times New Roman" w:hAnsi="Times New Roman" w:cs="Times New Roman"/>
          <w:color w:val="000000"/>
          <w:sz w:val="28"/>
          <w:szCs w:val="28"/>
          <w:lang w:eastAsia="pt-BR"/>
        </w:rPr>
        <w:t> A prestação de contas consistirá na apresentação pela ORGANIZAÇÃO DA SOCIEDADE CIVIL do Relatório de Execução do Objeto, até o dia 10 (dez) do mês imediatamente subsequente ao recebimento da parcela, e deverá conter no mínimo: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 – O número de metas atendidas, a descrição das ações desenvolvidas para o cumprimento do objeto, para demonstrar o alcance das metas e dos resultados esperados e o comparativo de ações propostas com os resultados alcançados;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II - </w:t>
      </w:r>
      <w:proofErr w:type="gramStart"/>
      <w:r w:rsidRPr="002703E6">
        <w:rPr>
          <w:rFonts w:ascii="Times New Roman" w:eastAsia="Times New Roman" w:hAnsi="Times New Roman" w:cs="Times New Roman"/>
          <w:color w:val="000000"/>
          <w:sz w:val="28"/>
          <w:szCs w:val="28"/>
          <w:lang w:eastAsia="pt-BR"/>
        </w:rPr>
        <w:t>relatório</w:t>
      </w:r>
      <w:proofErr w:type="gramEnd"/>
      <w:r w:rsidRPr="002703E6">
        <w:rPr>
          <w:rFonts w:ascii="Times New Roman" w:eastAsia="Times New Roman" w:hAnsi="Times New Roman" w:cs="Times New Roman"/>
          <w:color w:val="000000"/>
          <w:sz w:val="28"/>
          <w:szCs w:val="28"/>
          <w:lang w:eastAsia="pt-BR"/>
        </w:rPr>
        <w:t xml:space="preserve"> de execução financeira, com a descrição das despesas e receitas efetivamente realizadas e sua vinculação com a execução do objeto, contendo ao menos: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a) relação das despesas e receitas realizadas, inclusive rendimentos financeiros, que possibilitem a comprovação da observância do Plano de Trabalho;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b) relação de bens adquiridos, produzidos ou transformados, quando houver;</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c) comprovante de devolução do saldo remanescente da conta bancária específica, quando houver;</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 extrato da conta bancária e de aplicação, vinculada ao Termo de Fomento;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e) originais das notas e dos comprovantes fiscais, recibos, faturas, holerites, cópias de cheque, orçamentos, etc. Os documentos devem conter no mínimo indicação do número do Termo de Fomento, data, valor, dados da ORGANIZAÇÃO DA SOCIEDADE CIVIL e do fornecedor, observado o estabelecido no Decreto Municipal nº 1.210, de 11 de outubro de 2017 Municipal nº245/2009.</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f) memória de cálculo do rateio das despesas, nos casos em que algum item do Plano de Trabalho for pago proporcionalmente com recursos da parceria, para demonstrar que não houve duplicidade ou sobreposição de fontes de recursos no custeio de um mesmo item.</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Segunda</w:t>
      </w:r>
      <w:r w:rsidRPr="002703E6">
        <w:rPr>
          <w:rFonts w:ascii="Times New Roman" w:eastAsia="Times New Roman" w:hAnsi="Times New Roman" w:cs="Times New Roman"/>
          <w:b/>
          <w:bCs/>
          <w:i/>
          <w:iCs/>
          <w:color w:val="000000"/>
          <w:sz w:val="28"/>
          <w:szCs w:val="28"/>
          <w:lang w:eastAsia="pt-BR"/>
        </w:rPr>
        <w:t>. </w:t>
      </w:r>
      <w:r w:rsidRPr="002703E6">
        <w:rPr>
          <w:rFonts w:ascii="Times New Roman" w:eastAsia="Times New Roman" w:hAnsi="Times New Roman" w:cs="Times New Roman"/>
          <w:color w:val="000000"/>
          <w:sz w:val="28"/>
          <w:szCs w:val="28"/>
          <w:lang w:eastAsia="pt-BR"/>
        </w:rPr>
        <w:t> A prestação de contas final consistirá na apresentação pela ORGANIZAÇÃO DA SOCIEDADE CIVIL do Relatório de Execução do Objeto Final, no prazo de 30 (trinta) dias após o término da vigência da parceria.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Terceira</w:t>
      </w:r>
      <w:r w:rsidRPr="002703E6">
        <w:rPr>
          <w:rFonts w:ascii="Times New Roman" w:eastAsia="Times New Roman" w:hAnsi="Times New Roman" w:cs="Times New Roman"/>
          <w:b/>
          <w:bCs/>
          <w:i/>
          <w:iCs/>
          <w:color w:val="000000"/>
          <w:sz w:val="28"/>
          <w:szCs w:val="28"/>
          <w:lang w:eastAsia="pt-BR"/>
        </w:rPr>
        <w:t>. </w:t>
      </w:r>
      <w:r w:rsidRPr="002703E6">
        <w:rPr>
          <w:rFonts w:ascii="Times New Roman" w:eastAsia="Times New Roman" w:hAnsi="Times New Roman" w:cs="Times New Roman"/>
          <w:color w:val="000000"/>
          <w:sz w:val="28"/>
          <w:szCs w:val="28"/>
          <w:lang w:eastAsia="pt-BR"/>
        </w:rPr>
        <w:t>O relatório de execução do objeto deverá conter:</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 - Descrição das ações desenvolvidas para o cumprimento do objeto, para demonstrar o alcance das metas e dos resultados esperados e o comparativo de metas propostas com os resultados alcançados;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II - Relatório de execução financeira, com a descrição das despesas e receitas efetivamente realizadas e sua vinculação com a execução do objeto.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III - Comprovação do cumprimento do objeto;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Quarta</w:t>
      </w:r>
      <w:r w:rsidRPr="002703E6">
        <w:rPr>
          <w:rFonts w:ascii="Times New Roman" w:eastAsia="Times New Roman" w:hAnsi="Times New Roman" w:cs="Times New Roman"/>
          <w:b/>
          <w:bCs/>
          <w:i/>
          <w:iCs/>
          <w:color w:val="000000"/>
          <w:sz w:val="28"/>
          <w:szCs w:val="28"/>
          <w:lang w:eastAsia="pt-BR"/>
        </w:rPr>
        <w:t>. </w:t>
      </w:r>
      <w:r w:rsidRPr="002703E6">
        <w:rPr>
          <w:rFonts w:ascii="Times New Roman" w:eastAsia="Times New Roman" w:hAnsi="Times New Roman" w:cs="Times New Roman"/>
          <w:color w:val="000000"/>
          <w:sz w:val="28"/>
          <w:szCs w:val="28"/>
          <w:lang w:eastAsia="pt-BR"/>
        </w:rPr>
        <w:t>O parecer técnico do GESTOR sobre o Relatório de Execução do Objeto, considerando o teor do relatório técnico de monitoramento e avaliação, consistirá na verificação do cumprimento do objeto, podendo o gestor da parceria: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I – Concluir que houve cumprimento integral do objeto;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II – Concluir que houve cumprimento com ressalvas, medicante justificativa suficiente quanto às metas não alcançadas;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II – Concluir que o objeto não foi cumprido e que não há justificativa suficiente para que as metas não tenham sido alcançadas, o que implicará emissão de parecer técnico preliminar indicando glosa dos valores relacionados a metas descumpridas sem justificativa suficiente, que enseje em rejeição da prestação de contas e determinação de imediata instauração de tomada de contas especial.</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Quinta. </w:t>
      </w:r>
      <w:r w:rsidRPr="002703E6">
        <w:rPr>
          <w:rFonts w:ascii="Times New Roman" w:eastAsia="Times New Roman" w:hAnsi="Times New Roman" w:cs="Times New Roman"/>
          <w:color w:val="000000"/>
          <w:sz w:val="28"/>
          <w:szCs w:val="28"/>
          <w:lang w:eastAsia="pt-BR"/>
        </w:rPr>
        <w:t>Com fins de diagnóstico, para que a ADMINISTRAÇÃO PÚBLICA conheça a realidade contemplada pela parceria, o parecer técnico abordará os impactos econômicos ou sociais das ações, o grau de satisfação do público-alvo e a possibilidade de sustentabilidade das ações.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Sexta</w:t>
      </w:r>
      <w:r w:rsidRPr="002703E6">
        <w:rPr>
          <w:rFonts w:ascii="Times New Roman" w:eastAsia="Times New Roman" w:hAnsi="Times New Roman" w:cs="Times New Roman"/>
          <w:b/>
          <w:bCs/>
          <w:i/>
          <w:iCs/>
          <w:color w:val="000000"/>
          <w:sz w:val="28"/>
          <w:szCs w:val="28"/>
          <w:lang w:eastAsia="pt-BR"/>
        </w:rPr>
        <w:t>. </w:t>
      </w:r>
      <w:r w:rsidRPr="002703E6">
        <w:rPr>
          <w:rFonts w:ascii="Times New Roman" w:eastAsia="Times New Roman" w:hAnsi="Times New Roman" w:cs="Times New Roman"/>
          <w:color w:val="000000"/>
          <w:sz w:val="28"/>
          <w:szCs w:val="28"/>
          <w:lang w:eastAsia="pt-BR"/>
        </w:rPr>
        <w:t>A análise da prestação de contas final será realizada pela Controladoria Geral do Município.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Sétima</w:t>
      </w:r>
      <w:r w:rsidRPr="002703E6">
        <w:rPr>
          <w:rFonts w:ascii="Times New Roman" w:eastAsia="Times New Roman" w:hAnsi="Times New Roman" w:cs="Times New Roman"/>
          <w:b/>
          <w:bCs/>
          <w:i/>
          <w:iCs/>
          <w:color w:val="000000"/>
          <w:sz w:val="28"/>
          <w:szCs w:val="28"/>
          <w:lang w:eastAsia="pt-BR"/>
        </w:rPr>
        <w:t>. </w:t>
      </w:r>
      <w:r w:rsidRPr="002703E6">
        <w:rPr>
          <w:rFonts w:ascii="Times New Roman" w:eastAsia="Times New Roman" w:hAnsi="Times New Roman" w:cs="Times New Roman"/>
          <w:color w:val="000000"/>
          <w:sz w:val="28"/>
          <w:szCs w:val="28"/>
          <w:lang w:eastAsia="pt-BR"/>
        </w:rPr>
        <w:t>O julgamento final das contas, será realizado pela autoridade que celebrou a parceria ou agente público por ele delegado, e considerará o conjunto de documentos sobre a execução e o monitoramento da parceria, bem como o parecer técnico conclusivo.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Oitava</w:t>
      </w:r>
      <w:r w:rsidRPr="002703E6">
        <w:rPr>
          <w:rFonts w:ascii="Times New Roman" w:eastAsia="Times New Roman" w:hAnsi="Times New Roman" w:cs="Times New Roman"/>
          <w:b/>
          <w:bCs/>
          <w:i/>
          <w:iCs/>
          <w:color w:val="000000"/>
          <w:sz w:val="28"/>
          <w:szCs w:val="28"/>
          <w:lang w:eastAsia="pt-BR"/>
        </w:rPr>
        <w:t>. </w:t>
      </w:r>
      <w:r w:rsidRPr="002703E6">
        <w:rPr>
          <w:rFonts w:ascii="Times New Roman" w:eastAsia="Times New Roman" w:hAnsi="Times New Roman" w:cs="Times New Roman"/>
          <w:color w:val="000000"/>
          <w:sz w:val="28"/>
          <w:szCs w:val="28"/>
          <w:lang w:eastAsia="pt-BR"/>
        </w:rPr>
        <w:t>A decisão final de julgamento das contas será de aprovação das contas, aprovação das contas com ressalvas ou rejeição das contas, com instauração da tomada de contas especial conforme o caso.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Nona. </w:t>
      </w:r>
      <w:r w:rsidRPr="002703E6">
        <w:rPr>
          <w:rFonts w:ascii="Times New Roman" w:eastAsia="Times New Roman" w:hAnsi="Times New Roman" w:cs="Times New Roman"/>
          <w:color w:val="000000"/>
          <w:sz w:val="28"/>
          <w:szCs w:val="28"/>
          <w:lang w:eastAsia="pt-BR"/>
        </w:rPr>
        <w:t xml:space="preserve">A aprovação das contas com ressalvas ocorrerá quando, apesar de cumpridos os objetivos e metas de parceria, for constatada impropriedade ou qualquer outra falta que não resulte em </w:t>
      </w:r>
      <w:proofErr w:type="spellStart"/>
      <w:r w:rsidRPr="002703E6">
        <w:rPr>
          <w:rFonts w:ascii="Times New Roman" w:eastAsia="Times New Roman" w:hAnsi="Times New Roman" w:cs="Times New Roman"/>
          <w:color w:val="000000"/>
          <w:sz w:val="28"/>
          <w:szCs w:val="28"/>
          <w:lang w:eastAsia="pt-BR"/>
        </w:rPr>
        <w:t>dano</w:t>
      </w:r>
      <w:proofErr w:type="spellEnd"/>
      <w:r w:rsidRPr="002703E6">
        <w:rPr>
          <w:rFonts w:ascii="Times New Roman" w:eastAsia="Times New Roman" w:hAnsi="Times New Roman" w:cs="Times New Roman"/>
          <w:color w:val="000000"/>
          <w:sz w:val="28"/>
          <w:szCs w:val="28"/>
          <w:lang w:eastAsia="pt-BR"/>
        </w:rPr>
        <w:t xml:space="preserve"> ao erário.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Décima. </w:t>
      </w:r>
      <w:r w:rsidRPr="002703E6">
        <w:rPr>
          <w:rFonts w:ascii="Times New Roman" w:eastAsia="Times New Roman" w:hAnsi="Times New Roman" w:cs="Times New Roman"/>
          <w:color w:val="000000"/>
          <w:sz w:val="28"/>
          <w:szCs w:val="28"/>
          <w:lang w:eastAsia="pt-BR"/>
        </w:rPr>
        <w:t xml:space="preserve">A rejeição das contas ocorrerá quando comprovada omissão no dever de prestar contas; descumprimento injustificado do objeto da parceria; </w:t>
      </w:r>
      <w:proofErr w:type="spellStart"/>
      <w:r w:rsidRPr="002703E6">
        <w:rPr>
          <w:rFonts w:ascii="Times New Roman" w:eastAsia="Times New Roman" w:hAnsi="Times New Roman" w:cs="Times New Roman"/>
          <w:color w:val="000000"/>
          <w:sz w:val="28"/>
          <w:szCs w:val="28"/>
          <w:lang w:eastAsia="pt-BR"/>
        </w:rPr>
        <w:t>dano</w:t>
      </w:r>
      <w:proofErr w:type="spellEnd"/>
      <w:r w:rsidRPr="002703E6">
        <w:rPr>
          <w:rFonts w:ascii="Times New Roman" w:eastAsia="Times New Roman" w:hAnsi="Times New Roman" w:cs="Times New Roman"/>
          <w:color w:val="000000"/>
          <w:sz w:val="28"/>
          <w:szCs w:val="28"/>
          <w:lang w:eastAsia="pt-BR"/>
        </w:rPr>
        <w:t xml:space="preserve"> ao erário decorrente de ato de gestão ilegítimo ou antieconômico; ou desfalque ou desvio de dinheiro, bens ou valores públicos.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Décima-Primeira</w:t>
      </w:r>
      <w:r w:rsidRPr="002703E6">
        <w:rPr>
          <w:rFonts w:ascii="Times New Roman" w:eastAsia="Times New Roman" w:hAnsi="Times New Roman" w:cs="Times New Roman"/>
          <w:b/>
          <w:bCs/>
          <w:i/>
          <w:iCs/>
          <w:color w:val="000000"/>
          <w:sz w:val="28"/>
          <w:szCs w:val="28"/>
          <w:lang w:eastAsia="pt-BR"/>
        </w:rPr>
        <w:t>. </w:t>
      </w:r>
      <w:r w:rsidRPr="002703E6">
        <w:rPr>
          <w:rFonts w:ascii="Times New Roman" w:eastAsia="Times New Roman" w:hAnsi="Times New Roman" w:cs="Times New Roman"/>
          <w:color w:val="000000"/>
          <w:sz w:val="28"/>
          <w:szCs w:val="28"/>
          <w:lang w:eastAsia="pt-BR"/>
        </w:rPr>
        <w:t>A ORGANIZAÇÃO DA SOCIEDADE CIVIL poderá apresentar recurso administrativo no prazo de 15 (quinze) dias após sua notificação quanto à decisão final de julgamento das contas.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w:t>
      </w:r>
      <w:proofErr w:type="spellStart"/>
      <w:r w:rsidRPr="002703E6">
        <w:rPr>
          <w:rFonts w:ascii="Times New Roman" w:eastAsia="Times New Roman" w:hAnsi="Times New Roman" w:cs="Times New Roman"/>
          <w:b/>
          <w:bCs/>
          <w:color w:val="000000"/>
          <w:sz w:val="28"/>
          <w:szCs w:val="28"/>
          <w:lang w:eastAsia="pt-BR"/>
        </w:rPr>
        <w:t>Décima-Segunda</w:t>
      </w:r>
      <w:r w:rsidRPr="002703E6">
        <w:rPr>
          <w:rFonts w:ascii="Times New Roman" w:eastAsia="Times New Roman" w:hAnsi="Times New Roman" w:cs="Times New Roman"/>
          <w:b/>
          <w:bCs/>
          <w:i/>
          <w:iCs/>
          <w:color w:val="000000"/>
          <w:sz w:val="28"/>
          <w:szCs w:val="28"/>
          <w:lang w:eastAsia="pt-BR"/>
        </w:rPr>
        <w:t>.</w:t>
      </w:r>
      <w:r w:rsidRPr="002703E6">
        <w:rPr>
          <w:rFonts w:ascii="Times New Roman" w:eastAsia="Times New Roman" w:hAnsi="Times New Roman" w:cs="Times New Roman"/>
          <w:color w:val="000000"/>
          <w:sz w:val="28"/>
          <w:szCs w:val="28"/>
          <w:lang w:eastAsia="pt-BR"/>
        </w:rPr>
        <w:t>O</w:t>
      </w:r>
      <w:proofErr w:type="spellEnd"/>
      <w:r w:rsidRPr="002703E6">
        <w:rPr>
          <w:rFonts w:ascii="Times New Roman" w:eastAsia="Times New Roman" w:hAnsi="Times New Roman" w:cs="Times New Roman"/>
          <w:color w:val="000000"/>
          <w:sz w:val="28"/>
          <w:szCs w:val="28"/>
          <w:lang w:eastAsia="pt-BR"/>
        </w:rPr>
        <w:t xml:space="preserve"> recurso será dirigido à autoridade que proferiu a decisão, a qual, se não a reconsiderar no prazo de 15 (quinze) dias, encaminhará o recurso à autoridade superior.</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Décima-Terceira</w:t>
      </w:r>
      <w:r w:rsidRPr="002703E6">
        <w:rPr>
          <w:rFonts w:ascii="Times New Roman" w:eastAsia="Times New Roman" w:hAnsi="Times New Roman" w:cs="Times New Roman"/>
          <w:b/>
          <w:bCs/>
          <w:i/>
          <w:iCs/>
          <w:color w:val="000000"/>
          <w:sz w:val="28"/>
          <w:szCs w:val="28"/>
          <w:lang w:eastAsia="pt-BR"/>
        </w:rPr>
        <w:t>. </w:t>
      </w:r>
      <w:r w:rsidRPr="002703E6">
        <w:rPr>
          <w:rFonts w:ascii="Times New Roman" w:eastAsia="Times New Roman" w:hAnsi="Times New Roman" w:cs="Times New Roman"/>
          <w:color w:val="000000"/>
          <w:sz w:val="28"/>
          <w:szCs w:val="28"/>
          <w:lang w:eastAsia="pt-BR"/>
        </w:rPr>
        <w:t xml:space="preserve">Exaurida a fase recursal, no caso de aprovação com ressalvas, a ADMINISTRAÇÃO PÚBLICA providenciará o </w:t>
      </w:r>
      <w:r w:rsidRPr="002703E6">
        <w:rPr>
          <w:rFonts w:ascii="Times New Roman" w:eastAsia="Times New Roman" w:hAnsi="Times New Roman" w:cs="Times New Roman"/>
          <w:color w:val="000000"/>
          <w:sz w:val="28"/>
          <w:szCs w:val="28"/>
          <w:lang w:eastAsia="pt-BR"/>
        </w:rPr>
        <w:lastRenderedPageBreak/>
        <w:t>registro das causas das ressalvas, que terá caráter educativo e preventivo, podendo ser considerado na eventual aplicação de sanções.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Décima-quarta</w:t>
      </w:r>
      <w:r w:rsidRPr="002703E6">
        <w:rPr>
          <w:rFonts w:ascii="Times New Roman" w:eastAsia="Times New Roman" w:hAnsi="Times New Roman" w:cs="Times New Roman"/>
          <w:b/>
          <w:bCs/>
          <w:i/>
          <w:iCs/>
          <w:color w:val="000000"/>
          <w:sz w:val="28"/>
          <w:szCs w:val="28"/>
          <w:lang w:eastAsia="pt-BR"/>
        </w:rPr>
        <w:t>. </w:t>
      </w:r>
      <w:r w:rsidRPr="002703E6">
        <w:rPr>
          <w:rFonts w:ascii="Times New Roman" w:eastAsia="Times New Roman" w:hAnsi="Times New Roman" w:cs="Times New Roman"/>
          <w:color w:val="000000"/>
          <w:sz w:val="28"/>
          <w:szCs w:val="28"/>
          <w:lang w:eastAsia="pt-BR"/>
        </w:rPr>
        <w:t>Exaurida a fase recursal, no caso de rejeição das contas, a ADMINISTRAÇÃO PÚBLICA deverá notificar a ORGANIZAÇÃO DA SOCIEDADE CIVIL para que:</w:t>
      </w:r>
    </w:p>
    <w:p w:rsidR="00B8349B" w:rsidRPr="002703E6" w:rsidRDefault="00B8349B" w:rsidP="00B8349B">
      <w:pPr>
        <w:numPr>
          <w:ilvl w:val="0"/>
          <w:numId w:val="96"/>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devolva os recursos de forma integral ou parcelada, nos termos da legislação municipal, sob pena de instauração de tomada de contas especial e registro no Sistema Integrado de Transferências - SIT e enquanto perdurarem os motivos determinantes da rejeição; ou</w:t>
      </w:r>
    </w:p>
    <w:p w:rsidR="00B8349B" w:rsidRPr="002703E6" w:rsidRDefault="00B8349B" w:rsidP="00B8349B">
      <w:pPr>
        <w:numPr>
          <w:ilvl w:val="0"/>
          <w:numId w:val="96"/>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solicite o ressarcimento ao erário por meio de ações compensatórias de relevante interesse social, mediante a apresentação de novo Plano de Trabalho, desde que a decisão final não tenha sido pela devolução integral dos recursos e que não tenha sido apontada a existência de dolo ou fraude;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Décima-quinta. </w:t>
      </w:r>
      <w:r w:rsidRPr="002703E6">
        <w:rPr>
          <w:rFonts w:ascii="Times New Roman" w:eastAsia="Times New Roman" w:hAnsi="Times New Roman" w:cs="Times New Roman"/>
          <w:color w:val="000000"/>
          <w:sz w:val="28"/>
          <w:szCs w:val="28"/>
          <w:lang w:eastAsia="pt-BR"/>
        </w:rPr>
        <w:t>Os débitos serão apurados mediante atualização monetária, calculado através da ferramenta disponível no site do Tribunal de Contas do Estado do Paraná;</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Décima-sexta. </w:t>
      </w:r>
      <w:r w:rsidRPr="002703E6">
        <w:rPr>
          <w:rFonts w:ascii="Times New Roman" w:eastAsia="Times New Roman" w:hAnsi="Times New Roman" w:cs="Times New Roman"/>
          <w:color w:val="000000"/>
          <w:sz w:val="28"/>
          <w:szCs w:val="28"/>
          <w:lang w:eastAsia="pt-BR"/>
        </w:rPr>
        <w:t>Caso a execução da parceria ultrapasse um ano, a ORGANIZAÇÃO DA SOCIEDADE CIVIL providenciará prestação de contas anual por meio da apresentação de relatório parcial de execução do objeto, que observará o disposto na Lei n°13.019/2014, em seu regulamento e as seguintes exigências do ato normativo setorial;</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w:t>
      </w:r>
      <w:proofErr w:type="spellStart"/>
      <w:r w:rsidRPr="002703E6">
        <w:rPr>
          <w:rFonts w:ascii="Times New Roman" w:eastAsia="Times New Roman" w:hAnsi="Times New Roman" w:cs="Times New Roman"/>
          <w:b/>
          <w:bCs/>
          <w:color w:val="000000"/>
          <w:sz w:val="28"/>
          <w:szCs w:val="28"/>
          <w:lang w:eastAsia="pt-BR"/>
        </w:rPr>
        <w:t>Décima-sétima.</w:t>
      </w:r>
      <w:r w:rsidRPr="002703E6">
        <w:rPr>
          <w:rFonts w:ascii="Times New Roman" w:eastAsia="Times New Roman" w:hAnsi="Times New Roman" w:cs="Times New Roman"/>
          <w:color w:val="000000"/>
          <w:sz w:val="28"/>
          <w:szCs w:val="28"/>
          <w:lang w:eastAsia="pt-BR"/>
        </w:rPr>
        <w:t>Caso</w:t>
      </w:r>
      <w:proofErr w:type="spellEnd"/>
      <w:r w:rsidRPr="002703E6">
        <w:rPr>
          <w:rFonts w:ascii="Times New Roman" w:eastAsia="Times New Roman" w:hAnsi="Times New Roman" w:cs="Times New Roman"/>
          <w:color w:val="000000"/>
          <w:sz w:val="28"/>
          <w:szCs w:val="28"/>
          <w:lang w:eastAsia="pt-BR"/>
        </w:rPr>
        <w:t xml:space="preserve"> haja a conclusão de que o objeto não foi cumprido quanto ao que se esperava no período de que trata o relatório mensal ou anual ou caso haja indícios de irregularidades, a qualquer tempo, que possam ter gerado </w:t>
      </w:r>
      <w:proofErr w:type="spellStart"/>
      <w:r w:rsidRPr="002703E6">
        <w:rPr>
          <w:rFonts w:ascii="Times New Roman" w:eastAsia="Times New Roman" w:hAnsi="Times New Roman" w:cs="Times New Roman"/>
          <w:color w:val="000000"/>
          <w:sz w:val="28"/>
          <w:szCs w:val="28"/>
          <w:lang w:eastAsia="pt-BR"/>
        </w:rPr>
        <w:t>dano</w:t>
      </w:r>
      <w:proofErr w:type="spellEnd"/>
      <w:r w:rsidRPr="002703E6">
        <w:rPr>
          <w:rFonts w:ascii="Times New Roman" w:eastAsia="Times New Roman" w:hAnsi="Times New Roman" w:cs="Times New Roman"/>
          <w:color w:val="000000"/>
          <w:sz w:val="28"/>
          <w:szCs w:val="28"/>
          <w:lang w:eastAsia="pt-BR"/>
        </w:rPr>
        <w:t xml:space="preserve"> ao erário, a ORGANIZAÇÃO DA SOCIEDADE CIVIL será notificada para que apresente Plano de Providências com vistas ao saneamento das situações identificadas;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r w:rsidRPr="002703E6">
        <w:rPr>
          <w:rFonts w:ascii="Times New Roman" w:eastAsia="Times New Roman" w:hAnsi="Times New Roman" w:cs="Times New Roman"/>
          <w:b/>
          <w:bCs/>
          <w:color w:val="000000"/>
          <w:sz w:val="28"/>
          <w:szCs w:val="28"/>
          <w:lang w:eastAsia="pt-BR"/>
        </w:rPr>
        <w:t>CLÁUSULA DÉCIMA QUINTA - DAS SANÇÕES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Quando a execução da parceria estiver em desacordo com o plano de trabalho e com as normas da Lei</w:t>
      </w:r>
      <w:r w:rsidR="003B421C" w:rsidRPr="002703E6">
        <w:rPr>
          <w:rFonts w:ascii="Times New Roman" w:eastAsia="Times New Roman" w:hAnsi="Times New Roman" w:cs="Times New Roman"/>
          <w:color w:val="000000"/>
          <w:sz w:val="28"/>
          <w:szCs w:val="28"/>
          <w:lang w:eastAsia="pt-BR"/>
        </w:rPr>
        <w:t xml:space="preserve"> Federal</w:t>
      </w:r>
      <w:r w:rsidRPr="002703E6">
        <w:rPr>
          <w:rFonts w:ascii="Times New Roman" w:eastAsia="Times New Roman" w:hAnsi="Times New Roman" w:cs="Times New Roman"/>
          <w:color w:val="000000"/>
          <w:sz w:val="28"/>
          <w:szCs w:val="28"/>
          <w:lang w:eastAsia="pt-BR"/>
        </w:rPr>
        <w:t xml:space="preserve"> nº 13.019, de 2004, do Decreto Municipal nº 1.210, de 11 de outubro de 2017 nº 1.210, de 2017, e da legislação específica, a administração pública municipal poderá, garantida a prévia defesa, aplicar à OSC as seguintes sanções: </w:t>
      </w:r>
    </w:p>
    <w:p w:rsidR="00B8349B" w:rsidRPr="002703E6" w:rsidRDefault="00B8349B" w:rsidP="00B8349B">
      <w:pPr>
        <w:numPr>
          <w:ilvl w:val="0"/>
          <w:numId w:val="9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lastRenderedPageBreak/>
        <w:t>advertência;</w:t>
      </w:r>
    </w:p>
    <w:p w:rsidR="00B8349B" w:rsidRPr="002703E6" w:rsidRDefault="00B8349B" w:rsidP="00B8349B">
      <w:pPr>
        <w:numPr>
          <w:ilvl w:val="0"/>
          <w:numId w:val="9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suspensão temporária da participação em chamamento público e impedimento de celebrar parceria ou contrato com órgãos e entidades da administração pública municipal, por prazo não superior a 2 (dois) anos; e</w:t>
      </w:r>
    </w:p>
    <w:p w:rsidR="00B8349B" w:rsidRPr="002703E6" w:rsidRDefault="00B8349B" w:rsidP="00B8349B">
      <w:pPr>
        <w:numPr>
          <w:ilvl w:val="0"/>
          <w:numId w:val="97"/>
        </w:num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declaração de inidoneidade para participar de chamamento público ou celebrar parceria ou contrato com órgãos e entidades de todas as esferas de governo, enquanto perdurarem os motivos determinantes da punição ou até que seja promovida a reabilitação perante a Justiça Federal ou Justiça Comum, que será concedida sempre que a OSC ressarcir a administração pública municipal pelos prejuízos resultantes e após decorrido o prazo de 2 (dois) anos da aplicação da sanção de declaração de inidoneidade.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Primeira.</w:t>
      </w:r>
      <w:r w:rsidRPr="002703E6">
        <w:rPr>
          <w:rFonts w:ascii="Times New Roman" w:eastAsia="Times New Roman" w:hAnsi="Times New Roman" w:cs="Times New Roman"/>
          <w:color w:val="000000"/>
          <w:sz w:val="28"/>
          <w:szCs w:val="28"/>
          <w:lang w:eastAsia="pt-BR"/>
        </w:rPr>
        <w:t> A sanção de advertência tem caráter preventivo e será aplicada quando verificadas impropriedades praticadas pela OSC no âmbito da parceria que não justifiquem a aplicação de penalidade mais grave.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Segunda.</w:t>
      </w:r>
      <w:r w:rsidRPr="002703E6">
        <w:rPr>
          <w:rFonts w:ascii="Times New Roman" w:eastAsia="Times New Roman" w:hAnsi="Times New Roman" w:cs="Times New Roman"/>
          <w:color w:val="000000"/>
          <w:sz w:val="28"/>
          <w:szCs w:val="28"/>
          <w:lang w:eastAsia="pt-BR"/>
        </w:rPr>
        <w:t> A sanção de suspensão temporária será aplicada nos casos em que forem verificadas irregularidades na celebração, execução ou prestação de contas da parceria e não se justificar a imposição da penalidade mais grave, considerando-se a natureza e a gravidade da infração cometida, as peculiaridades do caso concreto, as circunstâncias agravantes ou atenuantes e os danos que dela provieram para a administração pública municipal.</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Terceira. </w:t>
      </w:r>
      <w:r w:rsidRPr="002703E6">
        <w:rPr>
          <w:rFonts w:ascii="Times New Roman" w:eastAsia="Times New Roman" w:hAnsi="Times New Roman" w:cs="Times New Roman"/>
          <w:color w:val="000000"/>
          <w:sz w:val="28"/>
          <w:szCs w:val="28"/>
          <w:lang w:eastAsia="pt-BR"/>
        </w:rPr>
        <w:t>É facultada a defesa do interessado no prazo de 10 (dez) dias, contado da data de abertura de vista dos autos processuais.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Quarta. </w:t>
      </w:r>
      <w:r w:rsidRPr="002703E6">
        <w:rPr>
          <w:rFonts w:ascii="Times New Roman" w:eastAsia="Times New Roman" w:hAnsi="Times New Roman" w:cs="Times New Roman"/>
          <w:color w:val="000000"/>
          <w:sz w:val="28"/>
          <w:szCs w:val="28"/>
          <w:lang w:eastAsia="pt-BR"/>
        </w:rPr>
        <w:t>A aplicação das sanções de suspensão temporária e de declaração de inidoneidade é de competência exclusiva da Secretária Municipal do Idoso.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roofErr w:type="spellStart"/>
      <w:r w:rsidRPr="002703E6">
        <w:rPr>
          <w:rFonts w:ascii="Times New Roman" w:eastAsia="Times New Roman" w:hAnsi="Times New Roman" w:cs="Times New Roman"/>
          <w:b/>
          <w:bCs/>
          <w:color w:val="000000"/>
          <w:sz w:val="28"/>
          <w:szCs w:val="28"/>
          <w:lang w:eastAsia="pt-BR"/>
        </w:rPr>
        <w:t>Subcláusula</w:t>
      </w:r>
      <w:proofErr w:type="spellEnd"/>
      <w:r w:rsidRPr="002703E6">
        <w:rPr>
          <w:rFonts w:ascii="Times New Roman" w:eastAsia="Times New Roman" w:hAnsi="Times New Roman" w:cs="Times New Roman"/>
          <w:b/>
          <w:bCs/>
          <w:color w:val="000000"/>
          <w:sz w:val="28"/>
          <w:szCs w:val="28"/>
          <w:lang w:eastAsia="pt-BR"/>
        </w:rPr>
        <w:t xml:space="preserve"> Quinta. </w:t>
      </w:r>
      <w:r w:rsidRPr="002703E6">
        <w:rPr>
          <w:rFonts w:ascii="Times New Roman" w:eastAsia="Times New Roman" w:hAnsi="Times New Roman" w:cs="Times New Roman"/>
          <w:color w:val="000000"/>
          <w:sz w:val="28"/>
          <w:szCs w:val="28"/>
          <w:lang w:eastAsia="pt-BR"/>
        </w:rPr>
        <w:t xml:space="preserve">Da decisão administrativa que aplicar as sanções previstas nesta Cláusula caberá recurso administrativo, no prazo de 10 (dez) dias, contado da data de ciência da decisão. No caso da competência exclusiva da Secretária Municipal do Idoso, prevista na </w:t>
      </w:r>
      <w:proofErr w:type="spellStart"/>
      <w:r w:rsidRPr="002703E6">
        <w:rPr>
          <w:rFonts w:ascii="Times New Roman" w:eastAsia="Times New Roman" w:hAnsi="Times New Roman" w:cs="Times New Roman"/>
          <w:color w:val="000000"/>
          <w:sz w:val="28"/>
          <w:szCs w:val="28"/>
          <w:lang w:eastAsia="pt-BR"/>
        </w:rPr>
        <w:t>Subcláusula</w:t>
      </w:r>
      <w:proofErr w:type="spellEnd"/>
      <w:r w:rsidRPr="002703E6">
        <w:rPr>
          <w:rFonts w:ascii="Times New Roman" w:eastAsia="Times New Roman" w:hAnsi="Times New Roman" w:cs="Times New Roman"/>
          <w:color w:val="000000"/>
          <w:sz w:val="28"/>
          <w:szCs w:val="28"/>
          <w:lang w:eastAsia="pt-BR"/>
        </w:rPr>
        <w:t xml:space="preserve"> Quarta, o recurso cabível é o pedido de reconsideração.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r w:rsidRPr="002703E6">
        <w:rPr>
          <w:rFonts w:ascii="Times New Roman" w:eastAsia="Times New Roman" w:hAnsi="Times New Roman" w:cs="Times New Roman"/>
          <w:b/>
          <w:bCs/>
          <w:color w:val="000000"/>
          <w:sz w:val="28"/>
          <w:szCs w:val="28"/>
          <w:lang w:eastAsia="pt-BR"/>
        </w:rPr>
        <w:t>CLÁUSULA DÉCIMA SEXTA – DA PUBLICAÇÃO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A eficácia do presente Termo de Fomento ou dos aditamentos que impliquem em alteração de valor ou ampliação ou redução da execução do </w:t>
      </w:r>
      <w:r w:rsidRPr="002703E6">
        <w:rPr>
          <w:rFonts w:ascii="Times New Roman" w:eastAsia="Times New Roman" w:hAnsi="Times New Roman" w:cs="Times New Roman"/>
          <w:color w:val="000000"/>
          <w:sz w:val="28"/>
          <w:szCs w:val="28"/>
          <w:lang w:eastAsia="pt-BR"/>
        </w:rPr>
        <w:lastRenderedPageBreak/>
        <w:t>objeto descrito neste instrumento, fica condicionada à publicação do respectivo extrato no Jornal Oficial do Município.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color w:val="000000"/>
          <w:sz w:val="28"/>
          <w:szCs w:val="28"/>
          <w:lang w:eastAsia="pt-BR"/>
        </w:rPr>
        <w:t>CLÁUSULA DÉCIMA SEXTA – DO FORO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Nos casos em que não for possível solução administrativa em negociação de que participe o órgão de assessoramento jurídico da administração pública, fica eleito o Foro de Londrina, para dirimir quaisquer dúvidas ou conflitos decorrentes da parceria, observado o disposto no inciso XVII do </w:t>
      </w:r>
      <w:r w:rsidRPr="002703E6">
        <w:rPr>
          <w:rFonts w:ascii="Times New Roman" w:eastAsia="Times New Roman" w:hAnsi="Times New Roman" w:cs="Times New Roman"/>
          <w:i/>
          <w:iCs/>
          <w:color w:val="000000"/>
          <w:sz w:val="28"/>
          <w:szCs w:val="28"/>
          <w:lang w:eastAsia="pt-BR"/>
        </w:rPr>
        <w:t>caput</w:t>
      </w:r>
      <w:r w:rsidRPr="002703E6">
        <w:rPr>
          <w:rFonts w:ascii="Times New Roman" w:eastAsia="Times New Roman" w:hAnsi="Times New Roman" w:cs="Times New Roman"/>
          <w:color w:val="000000"/>
          <w:sz w:val="28"/>
          <w:szCs w:val="28"/>
          <w:lang w:eastAsia="pt-BR"/>
        </w:rPr>
        <w:t xml:space="preserve"> do art. 42 da Lei </w:t>
      </w:r>
      <w:r w:rsidR="003B421C" w:rsidRPr="002703E6">
        <w:rPr>
          <w:rFonts w:ascii="Times New Roman" w:eastAsia="Times New Roman" w:hAnsi="Times New Roman" w:cs="Times New Roman"/>
          <w:color w:val="000000"/>
          <w:sz w:val="28"/>
          <w:szCs w:val="28"/>
          <w:lang w:eastAsia="pt-BR"/>
        </w:rPr>
        <w:t xml:space="preserve">Federal </w:t>
      </w:r>
      <w:r w:rsidRPr="002703E6">
        <w:rPr>
          <w:rFonts w:ascii="Times New Roman" w:eastAsia="Times New Roman" w:hAnsi="Times New Roman" w:cs="Times New Roman"/>
          <w:color w:val="000000"/>
          <w:sz w:val="28"/>
          <w:szCs w:val="28"/>
          <w:lang w:eastAsia="pt-BR"/>
        </w:rPr>
        <w:t>nº 13.019, 2014.</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E, por assim estarem plenamente de acordo, os partícipes obrigam-se ao total e irrenunciável cumprimento dos termos do presente instrumento, o qual lido e achado conforme, são assinadas pelos partícipes, para que produza seus legais efeitos, em Juízo ou fora dele.</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proofErr w:type="gramStart"/>
      <w:r w:rsidRPr="002703E6">
        <w:rPr>
          <w:rFonts w:ascii="Times New Roman" w:eastAsia="Times New Roman" w:hAnsi="Times New Roman" w:cs="Times New Roman"/>
          <w:color w:val="000000"/>
          <w:sz w:val="28"/>
          <w:szCs w:val="28"/>
          <w:lang w:eastAsia="pt-BR"/>
        </w:rPr>
        <w:t>Londrina, ..</w:t>
      </w:r>
      <w:proofErr w:type="gramEnd"/>
      <w:r w:rsidRPr="002703E6">
        <w:rPr>
          <w:rFonts w:ascii="Times New Roman" w:eastAsia="Times New Roman" w:hAnsi="Times New Roman" w:cs="Times New Roman"/>
          <w:color w:val="000000"/>
          <w:sz w:val="28"/>
          <w:szCs w:val="28"/>
          <w:lang w:eastAsia="pt-BR"/>
        </w:rPr>
        <w:t> de ... de 2021.</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i/>
          <w:iCs/>
          <w:color w:val="000000"/>
          <w:sz w:val="28"/>
          <w:szCs w:val="28"/>
          <w:lang w:eastAsia="pt-BR"/>
        </w:rPr>
        <w:t>...</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Presidente da OSC</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i/>
          <w:iCs/>
          <w:color w:val="000000"/>
          <w:sz w:val="28"/>
          <w:szCs w:val="28"/>
          <w:lang w:eastAsia="pt-BR"/>
        </w:rPr>
        <w:t xml:space="preserve">Andrea Bastos </w:t>
      </w:r>
      <w:proofErr w:type="spellStart"/>
      <w:r w:rsidRPr="002703E6">
        <w:rPr>
          <w:rFonts w:ascii="Times New Roman" w:eastAsia="Times New Roman" w:hAnsi="Times New Roman" w:cs="Times New Roman"/>
          <w:b/>
          <w:bCs/>
          <w:i/>
          <w:iCs/>
          <w:color w:val="000000"/>
          <w:sz w:val="28"/>
          <w:szCs w:val="28"/>
          <w:lang w:eastAsia="pt-BR"/>
        </w:rPr>
        <w:t>Ramondini</w:t>
      </w:r>
      <w:proofErr w:type="spellEnd"/>
      <w:r w:rsidRPr="002703E6">
        <w:rPr>
          <w:rFonts w:ascii="Times New Roman" w:eastAsia="Times New Roman" w:hAnsi="Times New Roman" w:cs="Times New Roman"/>
          <w:b/>
          <w:bCs/>
          <w:i/>
          <w:iCs/>
          <w:color w:val="000000"/>
          <w:sz w:val="28"/>
          <w:szCs w:val="28"/>
          <w:lang w:eastAsia="pt-BR"/>
        </w:rPr>
        <w:t xml:space="preserve"> Danelon</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Secretária Municipal do Idoso</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b/>
          <w:bCs/>
          <w:i/>
          <w:iCs/>
          <w:color w:val="000000"/>
          <w:sz w:val="28"/>
          <w:szCs w:val="28"/>
          <w:lang w:eastAsia="pt-BR"/>
        </w:rPr>
        <w:t>Marcelo Belinati Martins</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Prefeito do Município de Londrina</w:t>
      </w:r>
    </w:p>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w:t>
      </w:r>
    </w:p>
    <w:tbl>
      <w:tblPr>
        <w:tblW w:w="0"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88"/>
      </w:tblGrid>
      <w:tr w:rsidR="00B8349B" w:rsidRPr="002703E6" w:rsidTr="00B8349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49B" w:rsidRPr="002703E6" w:rsidRDefault="00B8349B" w:rsidP="00B8349B">
            <w:pPr>
              <w:spacing w:before="100" w:beforeAutospacing="1" w:after="100" w:afterAutospacing="1" w:line="240" w:lineRule="auto"/>
              <w:jc w:val="both"/>
              <w:rPr>
                <w:rFonts w:ascii="Times New Roman" w:eastAsia="Times New Roman" w:hAnsi="Times New Roman" w:cs="Times New Roman"/>
                <w:color w:val="000000"/>
                <w:sz w:val="28"/>
                <w:szCs w:val="28"/>
                <w:lang w:eastAsia="pt-BR"/>
              </w:rPr>
            </w:pPr>
            <w:r w:rsidRPr="002703E6">
              <w:rPr>
                <w:rFonts w:ascii="Times New Roman" w:eastAsia="Times New Roman" w:hAnsi="Times New Roman" w:cs="Times New Roman"/>
                <w:color w:val="000000"/>
                <w:sz w:val="28"/>
                <w:szCs w:val="28"/>
                <w:lang w:eastAsia="pt-BR"/>
              </w:rPr>
              <w:t xml:space="preserve">Minuta aprovada (doc.......) conforme Despacho </w:t>
            </w:r>
            <w:r w:rsidRPr="002703E6">
              <w:rPr>
                <w:rFonts w:ascii="Times New Roman" w:eastAsia="Times New Roman" w:hAnsi="Times New Roman" w:cs="Times New Roman"/>
                <w:sz w:val="28"/>
                <w:szCs w:val="28"/>
                <w:lang w:eastAsia="pt-BR"/>
              </w:rPr>
              <w:t>Terminativo nº</w:t>
            </w:r>
            <w:r w:rsidR="00A1266E" w:rsidRPr="002703E6">
              <w:rPr>
                <w:rFonts w:ascii="Times New Roman" w:eastAsia="Times New Roman" w:hAnsi="Times New Roman" w:cs="Times New Roman"/>
                <w:sz w:val="28"/>
                <w:szCs w:val="28"/>
                <w:lang w:eastAsia="pt-BR"/>
              </w:rPr>
              <w:t xml:space="preserve"> 2950</w:t>
            </w:r>
            <w:r w:rsidRPr="002703E6">
              <w:rPr>
                <w:rFonts w:ascii="Times New Roman" w:eastAsia="Times New Roman" w:hAnsi="Times New Roman" w:cs="Times New Roman"/>
                <w:sz w:val="28"/>
                <w:szCs w:val="28"/>
                <w:lang w:eastAsia="pt-BR"/>
              </w:rPr>
              <w:t> (</w:t>
            </w:r>
            <w:proofErr w:type="spellStart"/>
            <w:r w:rsidRPr="002703E6">
              <w:rPr>
                <w:rFonts w:ascii="Times New Roman" w:eastAsia="Times New Roman" w:hAnsi="Times New Roman" w:cs="Times New Roman"/>
                <w:sz w:val="28"/>
                <w:szCs w:val="28"/>
                <w:lang w:eastAsia="pt-BR"/>
              </w:rPr>
              <w:t>doc</w:t>
            </w:r>
            <w:proofErr w:type="spellEnd"/>
            <w:r w:rsidR="00A1266E" w:rsidRPr="002703E6">
              <w:rPr>
                <w:rFonts w:ascii="Times New Roman" w:eastAsia="Times New Roman" w:hAnsi="Times New Roman" w:cs="Times New Roman"/>
                <w:sz w:val="28"/>
                <w:szCs w:val="28"/>
                <w:lang w:eastAsia="pt-BR"/>
              </w:rPr>
              <w:t xml:space="preserve"> 6071070</w:t>
            </w:r>
            <w:r w:rsidRPr="002703E6">
              <w:rPr>
                <w:rFonts w:ascii="Times New Roman" w:eastAsia="Times New Roman" w:hAnsi="Times New Roman" w:cs="Times New Roman"/>
                <w:sz w:val="28"/>
                <w:szCs w:val="28"/>
                <w:lang w:eastAsia="pt-BR"/>
              </w:rPr>
              <w:t>) da Procuradoria Geral do Município, constante do processo SEI nº 19</w:t>
            </w:r>
            <w:r w:rsidR="00A1266E" w:rsidRPr="002703E6">
              <w:rPr>
                <w:rFonts w:ascii="Times New Roman" w:eastAsia="Times New Roman" w:hAnsi="Times New Roman" w:cs="Times New Roman"/>
                <w:sz w:val="28"/>
                <w:szCs w:val="28"/>
                <w:lang w:eastAsia="pt-BR"/>
              </w:rPr>
              <w:t xml:space="preserve"> 0270708472021-14</w:t>
            </w:r>
            <w:r w:rsidRPr="002703E6">
              <w:rPr>
                <w:rFonts w:ascii="Times New Roman" w:eastAsia="Times New Roman" w:hAnsi="Times New Roman" w:cs="Times New Roman"/>
                <w:sz w:val="28"/>
                <w:szCs w:val="28"/>
                <w:lang w:eastAsia="pt-BR"/>
              </w:rPr>
              <w:t>.</w:t>
            </w:r>
          </w:p>
        </w:tc>
      </w:tr>
    </w:tbl>
    <w:p w:rsidR="00A1266E" w:rsidRPr="002703E6" w:rsidRDefault="00A1266E" w:rsidP="00B8349B">
      <w:pPr>
        <w:jc w:val="both"/>
        <w:rPr>
          <w:rFonts w:ascii="Times New Roman" w:hAnsi="Times New Roman" w:cs="Times New Roman"/>
          <w:sz w:val="28"/>
          <w:szCs w:val="28"/>
        </w:rPr>
      </w:pPr>
    </w:p>
    <w:sectPr w:rsidR="00A1266E" w:rsidRPr="002703E6" w:rsidSect="007608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B06CE"/>
    <w:multiLevelType w:val="multilevel"/>
    <w:tmpl w:val="6B5E7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A759F3"/>
    <w:multiLevelType w:val="multilevel"/>
    <w:tmpl w:val="1B0CE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1397C"/>
    <w:multiLevelType w:val="multilevel"/>
    <w:tmpl w:val="2A5C94F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0C5C53CD"/>
    <w:multiLevelType w:val="hybridMultilevel"/>
    <w:tmpl w:val="7F72D30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C818BF00">
      <w:start w:val="25"/>
      <w:numFmt w:val="decimal"/>
      <w:lvlText w:val="%3"/>
      <w:lvlJc w:val="left"/>
      <w:pPr>
        <w:ind w:left="2340" w:hanging="360"/>
      </w:pPr>
      <w:rPr>
        <w:rFonts w:hint="default"/>
        <w:b/>
        <w:sz w:val="24"/>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44E3249"/>
    <w:multiLevelType w:val="multilevel"/>
    <w:tmpl w:val="A934D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35D4F"/>
    <w:multiLevelType w:val="multilevel"/>
    <w:tmpl w:val="E04A32D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74F6684"/>
    <w:multiLevelType w:val="multilevel"/>
    <w:tmpl w:val="2EA4C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693BD2"/>
    <w:multiLevelType w:val="multilevel"/>
    <w:tmpl w:val="415CEAC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15:restartNumberingAfterBreak="0">
    <w:nsid w:val="194105EF"/>
    <w:multiLevelType w:val="multilevel"/>
    <w:tmpl w:val="91F267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C0516E8"/>
    <w:multiLevelType w:val="multilevel"/>
    <w:tmpl w:val="DD34D2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D127166"/>
    <w:multiLevelType w:val="multilevel"/>
    <w:tmpl w:val="4B3A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1116C"/>
    <w:multiLevelType w:val="multilevel"/>
    <w:tmpl w:val="1A22F914"/>
    <w:lvl w:ilvl="0">
      <w:start w:val="6"/>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4F3377"/>
    <w:multiLevelType w:val="multilevel"/>
    <w:tmpl w:val="54548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D13F4E"/>
    <w:multiLevelType w:val="hybridMultilevel"/>
    <w:tmpl w:val="B0B8FE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A0959BA"/>
    <w:multiLevelType w:val="multilevel"/>
    <w:tmpl w:val="12B27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DE4894"/>
    <w:multiLevelType w:val="multilevel"/>
    <w:tmpl w:val="162AA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7528F3"/>
    <w:multiLevelType w:val="multilevel"/>
    <w:tmpl w:val="5A6C50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82A52E4"/>
    <w:multiLevelType w:val="multilevel"/>
    <w:tmpl w:val="9974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6F32BC"/>
    <w:multiLevelType w:val="multilevel"/>
    <w:tmpl w:val="4C6E6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F11EA8"/>
    <w:multiLevelType w:val="multilevel"/>
    <w:tmpl w:val="79A88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6B56E5"/>
    <w:multiLevelType w:val="multilevel"/>
    <w:tmpl w:val="8C6A3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E42D1F"/>
    <w:multiLevelType w:val="multilevel"/>
    <w:tmpl w:val="6EBA48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35B3B1D"/>
    <w:multiLevelType w:val="multilevel"/>
    <w:tmpl w:val="2A288A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7FA7AFE"/>
    <w:multiLevelType w:val="multilevel"/>
    <w:tmpl w:val="8398C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44014A"/>
    <w:multiLevelType w:val="multilevel"/>
    <w:tmpl w:val="37BEC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AF27627"/>
    <w:multiLevelType w:val="multilevel"/>
    <w:tmpl w:val="1BEEF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2208C4"/>
    <w:multiLevelType w:val="multilevel"/>
    <w:tmpl w:val="D4C04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6E2C21"/>
    <w:multiLevelType w:val="multilevel"/>
    <w:tmpl w:val="7244F5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DAF7E3C"/>
    <w:multiLevelType w:val="hybridMultilevel"/>
    <w:tmpl w:val="4102414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E0279AD"/>
    <w:multiLevelType w:val="multilevel"/>
    <w:tmpl w:val="8C74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C763B2"/>
    <w:multiLevelType w:val="hybridMultilevel"/>
    <w:tmpl w:val="D7DEF6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9F019D1"/>
    <w:multiLevelType w:val="multilevel"/>
    <w:tmpl w:val="15909D9C"/>
    <w:lvl w:ilvl="0">
      <w:start w:val="1"/>
      <w:numFmt w:val="decimal"/>
      <w:lvlText w:val="%1."/>
      <w:lvlJc w:val="left"/>
      <w:pPr>
        <w:tabs>
          <w:tab w:val="num" w:pos="720"/>
        </w:tabs>
        <w:ind w:left="720" w:hanging="360"/>
      </w:pPr>
    </w:lvl>
    <w:lvl w:ilvl="1">
      <w:start w:val="12"/>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51070E"/>
    <w:multiLevelType w:val="multilevel"/>
    <w:tmpl w:val="B9184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BE27AE"/>
    <w:multiLevelType w:val="multilevel"/>
    <w:tmpl w:val="08529C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AC4956"/>
    <w:multiLevelType w:val="multilevel"/>
    <w:tmpl w:val="EBB87808"/>
    <w:lvl w:ilvl="0">
      <w:start w:val="1"/>
      <w:numFmt w:val="upperRoman"/>
      <w:lvlText w:val="%1."/>
      <w:lvlJc w:val="right"/>
      <w:pPr>
        <w:tabs>
          <w:tab w:val="num" w:pos="720"/>
        </w:tabs>
        <w:ind w:left="720" w:hanging="360"/>
      </w:pPr>
    </w:lvl>
    <w:lvl w:ilvl="1">
      <w:start w:val="12"/>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0D6F5C"/>
    <w:multiLevelType w:val="multilevel"/>
    <w:tmpl w:val="C1DE0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0C6C9C"/>
    <w:multiLevelType w:val="multilevel"/>
    <w:tmpl w:val="B61838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7" w15:restartNumberingAfterBreak="0">
    <w:nsid w:val="641F43F9"/>
    <w:multiLevelType w:val="multilevel"/>
    <w:tmpl w:val="95EE6266"/>
    <w:lvl w:ilvl="0">
      <w:start w:val="1"/>
      <w:numFmt w:val="upperRoman"/>
      <w:lvlText w:val="%1."/>
      <w:lvlJc w:val="right"/>
      <w:pPr>
        <w:tabs>
          <w:tab w:val="num" w:pos="720"/>
        </w:tabs>
        <w:ind w:left="720" w:hanging="360"/>
      </w:pPr>
    </w:lvl>
    <w:lvl w:ilvl="1">
      <w:start w:val="1"/>
      <w:numFmt w:val="lowerLetter"/>
      <w:lvlText w:val="%2)"/>
      <w:lvlJc w:val="left"/>
      <w:pPr>
        <w:ind w:left="1440" w:hanging="360"/>
      </w:pPr>
      <w:rPr>
        <w:rFonts w:hint="default"/>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8" w15:restartNumberingAfterBreak="0">
    <w:nsid w:val="69B46B2F"/>
    <w:multiLevelType w:val="multilevel"/>
    <w:tmpl w:val="591CF7EA"/>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C0B3B3E"/>
    <w:multiLevelType w:val="multilevel"/>
    <w:tmpl w:val="DD3CF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F26B01"/>
    <w:multiLevelType w:val="multilevel"/>
    <w:tmpl w:val="B0BC8A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57F5135"/>
    <w:multiLevelType w:val="multilevel"/>
    <w:tmpl w:val="5820286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2" w15:restartNumberingAfterBreak="0">
    <w:nsid w:val="75B32983"/>
    <w:multiLevelType w:val="multilevel"/>
    <w:tmpl w:val="81868B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A0E4DE7"/>
    <w:multiLevelType w:val="multilevel"/>
    <w:tmpl w:val="B5ECA41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EB53FDF"/>
    <w:multiLevelType w:val="multilevel"/>
    <w:tmpl w:val="44F251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5"/>
  </w:num>
  <w:num w:numId="2">
    <w:abstractNumId w:val="14"/>
    <w:lvlOverride w:ilvl="0">
      <w:startOverride w:val="2"/>
    </w:lvlOverride>
  </w:num>
  <w:num w:numId="3">
    <w:abstractNumId w:val="19"/>
    <w:lvlOverride w:ilvl="0">
      <w:startOverride w:val="3"/>
    </w:lvlOverride>
  </w:num>
  <w:num w:numId="4">
    <w:abstractNumId w:val="0"/>
    <w:lvlOverride w:ilvl="0">
      <w:startOverride w:val="4"/>
    </w:lvlOverride>
  </w:num>
  <w:num w:numId="5">
    <w:abstractNumId w:val="36"/>
  </w:num>
  <w:num w:numId="6">
    <w:abstractNumId w:val="43"/>
  </w:num>
  <w:num w:numId="7">
    <w:abstractNumId w:val="37"/>
    <w:lvlOverride w:ilvl="0">
      <w:startOverride w:val="2"/>
    </w:lvlOverride>
  </w:num>
  <w:num w:numId="8">
    <w:abstractNumId w:val="37"/>
    <w:lvlOverride w:ilvl="0">
      <w:startOverride w:val="3"/>
    </w:lvlOverride>
  </w:num>
  <w:num w:numId="9">
    <w:abstractNumId w:val="37"/>
    <w:lvlOverride w:ilvl="0">
      <w:startOverride w:val="4"/>
    </w:lvlOverride>
  </w:num>
  <w:num w:numId="10">
    <w:abstractNumId w:val="37"/>
    <w:lvlOverride w:ilvl="0">
      <w:startOverride w:val="5"/>
    </w:lvlOverride>
  </w:num>
  <w:num w:numId="11">
    <w:abstractNumId w:val="37"/>
    <w:lvlOverride w:ilvl="0">
      <w:startOverride w:val="6"/>
    </w:lvlOverride>
  </w:num>
  <w:num w:numId="12">
    <w:abstractNumId w:val="37"/>
    <w:lvlOverride w:ilvl="0">
      <w:startOverride w:val="7"/>
    </w:lvlOverride>
  </w:num>
  <w:num w:numId="13">
    <w:abstractNumId w:val="37"/>
    <w:lvlOverride w:ilvl="0">
      <w:startOverride w:val="8"/>
    </w:lvlOverride>
  </w:num>
  <w:num w:numId="14">
    <w:abstractNumId w:val="37"/>
    <w:lvlOverride w:ilvl="0">
      <w:startOverride w:val="9"/>
    </w:lvlOverride>
  </w:num>
  <w:num w:numId="15">
    <w:abstractNumId w:val="37"/>
    <w:lvlOverride w:ilvl="0">
      <w:startOverride w:val="10"/>
    </w:lvlOverride>
  </w:num>
  <w:num w:numId="16">
    <w:abstractNumId w:val="37"/>
    <w:lvlOverride w:ilvl="0">
      <w:startOverride w:val="11"/>
    </w:lvlOverride>
  </w:num>
  <w:num w:numId="17">
    <w:abstractNumId w:val="37"/>
    <w:lvlOverride w:ilvl="0">
      <w:startOverride w:val="12"/>
    </w:lvlOverride>
  </w:num>
  <w:num w:numId="18">
    <w:abstractNumId w:val="37"/>
    <w:lvlOverride w:ilvl="0">
      <w:startOverride w:val="13"/>
    </w:lvlOverride>
  </w:num>
  <w:num w:numId="19">
    <w:abstractNumId w:val="37"/>
    <w:lvlOverride w:ilvl="0">
      <w:startOverride w:val="14"/>
    </w:lvlOverride>
  </w:num>
  <w:num w:numId="20">
    <w:abstractNumId w:val="37"/>
    <w:lvlOverride w:ilvl="0">
      <w:startOverride w:val="15"/>
    </w:lvlOverride>
  </w:num>
  <w:num w:numId="21">
    <w:abstractNumId w:val="37"/>
    <w:lvlOverride w:ilvl="0">
      <w:startOverride w:val="16"/>
    </w:lvlOverride>
  </w:num>
  <w:num w:numId="22">
    <w:abstractNumId w:val="37"/>
    <w:lvlOverride w:ilvl="0">
      <w:startOverride w:val="17"/>
    </w:lvlOverride>
  </w:num>
  <w:num w:numId="23">
    <w:abstractNumId w:val="37"/>
    <w:lvlOverride w:ilvl="0">
      <w:startOverride w:val="18"/>
    </w:lvlOverride>
  </w:num>
  <w:num w:numId="24">
    <w:abstractNumId w:val="37"/>
    <w:lvlOverride w:ilvl="0">
      <w:startOverride w:val="19"/>
    </w:lvlOverride>
  </w:num>
  <w:num w:numId="25">
    <w:abstractNumId w:val="7"/>
    <w:lvlOverride w:ilvl="0">
      <w:startOverride w:val="20"/>
    </w:lvlOverride>
  </w:num>
  <w:num w:numId="26">
    <w:abstractNumId w:val="7"/>
    <w:lvlOverride w:ilvl="0">
      <w:startOverride w:val="21"/>
    </w:lvlOverride>
  </w:num>
  <w:num w:numId="27">
    <w:abstractNumId w:val="7"/>
    <w:lvlOverride w:ilvl="0">
      <w:startOverride w:val="22"/>
    </w:lvlOverride>
  </w:num>
  <w:num w:numId="28">
    <w:abstractNumId w:val="7"/>
    <w:lvlOverride w:ilvl="0">
      <w:startOverride w:val="23"/>
    </w:lvlOverride>
  </w:num>
  <w:num w:numId="29">
    <w:abstractNumId w:val="7"/>
    <w:lvlOverride w:ilvl="0">
      <w:startOverride w:val="24"/>
    </w:lvlOverride>
  </w:num>
  <w:num w:numId="30">
    <w:abstractNumId w:val="7"/>
    <w:lvlOverride w:ilvl="0">
      <w:startOverride w:val="25"/>
    </w:lvlOverride>
  </w:num>
  <w:num w:numId="31">
    <w:abstractNumId w:val="1"/>
    <w:lvlOverride w:ilvl="0">
      <w:startOverride w:val="5"/>
    </w:lvlOverride>
  </w:num>
  <w:num w:numId="32">
    <w:abstractNumId w:val="1"/>
    <w:lvlOverride w:ilvl="0">
      <w:startOverride w:val="5"/>
    </w:lvlOverride>
  </w:num>
  <w:num w:numId="33">
    <w:abstractNumId w:val="1"/>
    <w:lvlOverride w:ilvl="0">
      <w:startOverride w:val="5"/>
    </w:lvlOverride>
  </w:num>
  <w:num w:numId="34">
    <w:abstractNumId w:val="1"/>
    <w:lvlOverride w:ilvl="0">
      <w:startOverride w:val="5"/>
    </w:lvlOverride>
  </w:num>
  <w:num w:numId="35">
    <w:abstractNumId w:val="10"/>
    <w:lvlOverride w:ilvl="0">
      <w:startOverride w:val="25"/>
    </w:lvlOverride>
  </w:num>
  <w:num w:numId="36">
    <w:abstractNumId w:val="27"/>
  </w:num>
  <w:num w:numId="37">
    <w:abstractNumId w:val="20"/>
  </w:num>
  <w:num w:numId="38">
    <w:abstractNumId w:val="39"/>
  </w:num>
  <w:num w:numId="39">
    <w:abstractNumId w:val="5"/>
  </w:num>
  <w:num w:numId="40">
    <w:abstractNumId w:val="33"/>
  </w:num>
  <w:num w:numId="41">
    <w:abstractNumId w:val="33"/>
    <w:lvlOverride w:ilvl="1">
      <w:startOverride w:val="5"/>
    </w:lvlOverride>
  </w:num>
  <w:num w:numId="42">
    <w:abstractNumId w:val="33"/>
    <w:lvlOverride w:ilvl="1">
      <w:startOverride w:val="5"/>
    </w:lvlOverride>
  </w:num>
  <w:num w:numId="43">
    <w:abstractNumId w:val="33"/>
    <w:lvlOverride w:ilvl="1">
      <w:startOverride w:val="5"/>
    </w:lvlOverride>
  </w:num>
  <w:num w:numId="44">
    <w:abstractNumId w:val="33"/>
    <w:lvlOverride w:ilvl="1">
      <w:startOverride w:val="5"/>
    </w:lvlOverride>
  </w:num>
  <w:num w:numId="45">
    <w:abstractNumId w:val="33"/>
    <w:lvlOverride w:ilvl="1">
      <w:startOverride w:val="5"/>
    </w:lvlOverride>
  </w:num>
  <w:num w:numId="46">
    <w:abstractNumId w:val="40"/>
  </w:num>
  <w:num w:numId="47">
    <w:abstractNumId w:val="32"/>
  </w:num>
  <w:num w:numId="48">
    <w:abstractNumId w:val="26"/>
  </w:num>
  <w:num w:numId="49">
    <w:abstractNumId w:val="4"/>
  </w:num>
  <w:num w:numId="50">
    <w:abstractNumId w:val="18"/>
  </w:num>
  <w:num w:numId="51">
    <w:abstractNumId w:val="29"/>
  </w:num>
  <w:num w:numId="52">
    <w:abstractNumId w:val="17"/>
  </w:num>
  <w:num w:numId="53">
    <w:abstractNumId w:val="35"/>
  </w:num>
  <w:num w:numId="54">
    <w:abstractNumId w:val="23"/>
  </w:num>
  <w:num w:numId="55">
    <w:abstractNumId w:val="6"/>
    <w:lvlOverride w:ilvl="0">
      <w:startOverride w:val="7"/>
    </w:lvlOverride>
  </w:num>
  <w:num w:numId="56">
    <w:abstractNumId w:val="6"/>
    <w:lvlOverride w:ilvl="0">
      <w:startOverride w:val="8"/>
    </w:lvlOverride>
  </w:num>
  <w:num w:numId="57">
    <w:abstractNumId w:val="6"/>
    <w:lvlOverride w:ilvl="0">
      <w:startOverride w:val="9"/>
    </w:lvlOverride>
  </w:num>
  <w:num w:numId="58">
    <w:abstractNumId w:val="6"/>
    <w:lvlOverride w:ilvl="0">
      <w:startOverride w:val="10"/>
    </w:lvlOverride>
  </w:num>
  <w:num w:numId="59">
    <w:abstractNumId w:val="6"/>
    <w:lvlOverride w:ilvl="0">
      <w:startOverride w:val="11"/>
    </w:lvlOverride>
  </w:num>
  <w:num w:numId="60">
    <w:abstractNumId w:val="6"/>
    <w:lvlOverride w:ilvl="0">
      <w:startOverride w:val="12"/>
    </w:lvlOverride>
  </w:num>
  <w:num w:numId="61">
    <w:abstractNumId w:val="6"/>
    <w:lvlOverride w:ilvl="0">
      <w:startOverride w:val="13"/>
    </w:lvlOverride>
  </w:num>
  <w:num w:numId="62">
    <w:abstractNumId w:val="6"/>
    <w:lvlOverride w:ilvl="0">
      <w:startOverride w:val="14"/>
    </w:lvlOverride>
  </w:num>
  <w:num w:numId="63">
    <w:abstractNumId w:val="6"/>
    <w:lvlOverride w:ilvl="0">
      <w:startOverride w:val="15"/>
    </w:lvlOverride>
  </w:num>
  <w:num w:numId="64">
    <w:abstractNumId w:val="6"/>
    <w:lvlOverride w:ilvl="0">
      <w:startOverride w:val="16"/>
    </w:lvlOverride>
  </w:num>
  <w:num w:numId="65">
    <w:abstractNumId w:val="6"/>
    <w:lvlOverride w:ilvl="0">
      <w:startOverride w:val="17"/>
    </w:lvlOverride>
  </w:num>
  <w:num w:numId="66">
    <w:abstractNumId w:val="6"/>
    <w:lvlOverride w:ilvl="0">
      <w:startOverride w:val="18"/>
    </w:lvlOverride>
  </w:num>
  <w:num w:numId="67">
    <w:abstractNumId w:val="6"/>
    <w:lvlOverride w:ilvl="0">
      <w:startOverride w:val="19"/>
    </w:lvlOverride>
  </w:num>
  <w:num w:numId="68">
    <w:abstractNumId w:val="6"/>
    <w:lvlOverride w:ilvl="0">
      <w:startOverride w:val="20"/>
    </w:lvlOverride>
  </w:num>
  <w:num w:numId="69">
    <w:abstractNumId w:val="6"/>
    <w:lvlOverride w:ilvl="0">
      <w:startOverride w:val="21"/>
    </w:lvlOverride>
  </w:num>
  <w:num w:numId="70">
    <w:abstractNumId w:val="6"/>
    <w:lvlOverride w:ilvl="0">
      <w:startOverride w:val="22"/>
    </w:lvlOverride>
  </w:num>
  <w:num w:numId="71">
    <w:abstractNumId w:val="6"/>
    <w:lvlOverride w:ilvl="0">
      <w:startOverride w:val="23"/>
    </w:lvlOverride>
  </w:num>
  <w:num w:numId="72">
    <w:abstractNumId w:val="6"/>
    <w:lvlOverride w:ilvl="0">
      <w:startOverride w:val="24"/>
    </w:lvlOverride>
  </w:num>
  <w:num w:numId="73">
    <w:abstractNumId w:val="6"/>
    <w:lvlOverride w:ilvl="0">
      <w:startOverride w:val="25"/>
    </w:lvlOverride>
  </w:num>
  <w:num w:numId="74">
    <w:abstractNumId w:val="6"/>
    <w:lvlOverride w:ilvl="0">
      <w:startOverride w:val="26"/>
    </w:lvlOverride>
  </w:num>
  <w:num w:numId="75">
    <w:abstractNumId w:val="25"/>
  </w:num>
  <w:num w:numId="76">
    <w:abstractNumId w:val="12"/>
    <w:lvlOverride w:ilvl="0">
      <w:startOverride w:val="3"/>
    </w:lvlOverride>
  </w:num>
  <w:num w:numId="77">
    <w:abstractNumId w:val="42"/>
  </w:num>
  <w:num w:numId="78">
    <w:abstractNumId w:val="22"/>
  </w:num>
  <w:num w:numId="79">
    <w:abstractNumId w:val="44"/>
  </w:num>
  <w:num w:numId="80">
    <w:abstractNumId w:val="34"/>
  </w:num>
  <w:num w:numId="81">
    <w:abstractNumId w:val="8"/>
  </w:num>
  <w:num w:numId="82">
    <w:abstractNumId w:val="8"/>
    <w:lvlOverride w:ilvl="0">
      <w:startOverride w:val="13"/>
    </w:lvlOverride>
  </w:num>
  <w:num w:numId="83">
    <w:abstractNumId w:val="8"/>
    <w:lvlOverride w:ilvl="0">
      <w:startOverride w:val="14"/>
    </w:lvlOverride>
  </w:num>
  <w:num w:numId="84">
    <w:abstractNumId w:val="8"/>
    <w:lvlOverride w:ilvl="0">
      <w:startOverride w:val="15"/>
    </w:lvlOverride>
  </w:num>
  <w:num w:numId="85">
    <w:abstractNumId w:val="8"/>
    <w:lvlOverride w:ilvl="0">
      <w:startOverride w:val="16"/>
    </w:lvlOverride>
  </w:num>
  <w:num w:numId="86">
    <w:abstractNumId w:val="8"/>
    <w:lvlOverride w:ilvl="0">
      <w:startOverride w:val="17"/>
    </w:lvlOverride>
  </w:num>
  <w:num w:numId="87">
    <w:abstractNumId w:val="8"/>
    <w:lvlOverride w:ilvl="0">
      <w:startOverride w:val="18"/>
    </w:lvlOverride>
  </w:num>
  <w:num w:numId="88">
    <w:abstractNumId w:val="8"/>
    <w:lvlOverride w:ilvl="0">
      <w:startOverride w:val="19"/>
    </w:lvlOverride>
  </w:num>
  <w:num w:numId="89">
    <w:abstractNumId w:val="8"/>
    <w:lvlOverride w:ilvl="0">
      <w:startOverride w:val="20"/>
    </w:lvlOverride>
  </w:num>
  <w:num w:numId="90">
    <w:abstractNumId w:val="8"/>
    <w:lvlOverride w:ilvl="0">
      <w:startOverride w:val="21"/>
    </w:lvlOverride>
  </w:num>
  <w:num w:numId="91">
    <w:abstractNumId w:val="8"/>
    <w:lvlOverride w:ilvl="0">
      <w:startOverride w:val="22"/>
    </w:lvlOverride>
  </w:num>
  <w:num w:numId="92">
    <w:abstractNumId w:val="8"/>
    <w:lvlOverride w:ilvl="0">
      <w:startOverride w:val="23"/>
    </w:lvlOverride>
  </w:num>
  <w:num w:numId="93">
    <w:abstractNumId w:val="21"/>
  </w:num>
  <w:num w:numId="94">
    <w:abstractNumId w:val="41"/>
  </w:num>
  <w:num w:numId="95">
    <w:abstractNumId w:val="24"/>
  </w:num>
  <w:num w:numId="96">
    <w:abstractNumId w:val="9"/>
  </w:num>
  <w:num w:numId="97">
    <w:abstractNumId w:val="2"/>
  </w:num>
  <w:num w:numId="98">
    <w:abstractNumId w:val="28"/>
  </w:num>
  <w:num w:numId="99">
    <w:abstractNumId w:val="3"/>
  </w:num>
  <w:num w:numId="100">
    <w:abstractNumId w:val="13"/>
  </w:num>
  <w:num w:numId="101">
    <w:abstractNumId w:val="30"/>
  </w:num>
  <w:num w:numId="102">
    <w:abstractNumId w:val="38"/>
  </w:num>
  <w:num w:numId="103">
    <w:abstractNumId w:val="16"/>
  </w:num>
  <w:num w:numId="104">
    <w:abstractNumId w:val="11"/>
  </w:num>
  <w:num w:numId="105">
    <w:abstractNumId w:val="3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9B"/>
    <w:rsid w:val="00046BC9"/>
    <w:rsid w:val="0009625C"/>
    <w:rsid w:val="001851D8"/>
    <w:rsid w:val="001E454F"/>
    <w:rsid w:val="00205FCB"/>
    <w:rsid w:val="002703E6"/>
    <w:rsid w:val="002A05D9"/>
    <w:rsid w:val="003B421C"/>
    <w:rsid w:val="003E64CD"/>
    <w:rsid w:val="00403159"/>
    <w:rsid w:val="00405D4D"/>
    <w:rsid w:val="006D7A2B"/>
    <w:rsid w:val="00755BB9"/>
    <w:rsid w:val="00760876"/>
    <w:rsid w:val="00772D33"/>
    <w:rsid w:val="00795C7B"/>
    <w:rsid w:val="00876C78"/>
    <w:rsid w:val="00897CCE"/>
    <w:rsid w:val="008D0159"/>
    <w:rsid w:val="00936E66"/>
    <w:rsid w:val="009532F7"/>
    <w:rsid w:val="00A1266E"/>
    <w:rsid w:val="00A37122"/>
    <w:rsid w:val="00AA5FF9"/>
    <w:rsid w:val="00B43C63"/>
    <w:rsid w:val="00B72F9E"/>
    <w:rsid w:val="00B8349B"/>
    <w:rsid w:val="00CD6EB9"/>
    <w:rsid w:val="00D2627E"/>
    <w:rsid w:val="00DB1ED1"/>
    <w:rsid w:val="00DD0BEF"/>
    <w:rsid w:val="00DD4B0A"/>
    <w:rsid w:val="00E0639F"/>
    <w:rsid w:val="00E41CA2"/>
    <w:rsid w:val="00E57C43"/>
    <w:rsid w:val="00ED53AA"/>
    <w:rsid w:val="00F34C0A"/>
    <w:rsid w:val="00F533E2"/>
    <w:rsid w:val="00F63843"/>
    <w:rsid w:val="00FB3F1C"/>
    <w:rsid w:val="00FC7339"/>
    <w:rsid w:val="00FE1E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F2C600-6AC3-4E7B-B883-AA36843BE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har"/>
    <w:uiPriority w:val="9"/>
    <w:qFormat/>
    <w:rsid w:val="00B8349B"/>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B8349B"/>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5">
    <w:name w:val="heading 5"/>
    <w:basedOn w:val="Normal"/>
    <w:link w:val="Ttulo5Char"/>
    <w:uiPriority w:val="9"/>
    <w:qFormat/>
    <w:rsid w:val="00B8349B"/>
    <w:pPr>
      <w:spacing w:before="100" w:beforeAutospacing="1" w:after="100" w:afterAutospacing="1" w:line="240" w:lineRule="auto"/>
      <w:outlineLvl w:val="4"/>
    </w:pPr>
    <w:rPr>
      <w:rFonts w:ascii="Times New Roman" w:eastAsia="Times New Roman" w:hAnsi="Times New Roman" w:cs="Times New Roman"/>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B8349B"/>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B8349B"/>
    <w:rPr>
      <w:rFonts w:ascii="Times New Roman" w:eastAsia="Times New Roman" w:hAnsi="Times New Roman" w:cs="Times New Roman"/>
      <w:b/>
      <w:bCs/>
      <w:sz w:val="27"/>
      <w:szCs w:val="27"/>
      <w:lang w:eastAsia="pt-BR"/>
    </w:rPr>
  </w:style>
  <w:style w:type="character" w:customStyle="1" w:styleId="Ttulo5Char">
    <w:name w:val="Título 5 Char"/>
    <w:basedOn w:val="Fontepargpadro"/>
    <w:link w:val="Ttulo5"/>
    <w:uiPriority w:val="9"/>
    <w:rsid w:val="00B8349B"/>
    <w:rPr>
      <w:rFonts w:ascii="Times New Roman" w:eastAsia="Times New Roman" w:hAnsi="Times New Roman" w:cs="Times New Roman"/>
      <w:b/>
      <w:bCs/>
      <w:sz w:val="20"/>
      <w:szCs w:val="20"/>
      <w:lang w:eastAsia="pt-BR"/>
    </w:rPr>
  </w:style>
  <w:style w:type="paragraph" w:styleId="NormalWeb">
    <w:name w:val="Normal (Web)"/>
    <w:basedOn w:val="Normal"/>
    <w:uiPriority w:val="99"/>
    <w:semiHidden/>
    <w:unhideWhenUsed/>
    <w:rsid w:val="00B8349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8349B"/>
    <w:rPr>
      <w:b/>
      <w:bCs/>
    </w:rPr>
  </w:style>
  <w:style w:type="character" w:styleId="Hyperlink">
    <w:name w:val="Hyperlink"/>
    <w:basedOn w:val="Fontepargpadro"/>
    <w:uiPriority w:val="99"/>
    <w:semiHidden/>
    <w:unhideWhenUsed/>
    <w:rsid w:val="00B8349B"/>
    <w:rPr>
      <w:color w:val="0000FF"/>
      <w:u w:val="single"/>
    </w:rPr>
  </w:style>
  <w:style w:type="character" w:styleId="HiperlinkVisitado">
    <w:name w:val="FollowedHyperlink"/>
    <w:basedOn w:val="Fontepargpadro"/>
    <w:uiPriority w:val="99"/>
    <w:semiHidden/>
    <w:unhideWhenUsed/>
    <w:rsid w:val="00B8349B"/>
    <w:rPr>
      <w:color w:val="800080"/>
      <w:u w:val="single"/>
    </w:rPr>
  </w:style>
  <w:style w:type="character" w:styleId="nfase">
    <w:name w:val="Emphasis"/>
    <w:basedOn w:val="Fontepargpadro"/>
    <w:uiPriority w:val="20"/>
    <w:qFormat/>
    <w:rsid w:val="00B8349B"/>
    <w:rPr>
      <w:i/>
      <w:iCs/>
    </w:rPr>
  </w:style>
  <w:style w:type="paragraph" w:styleId="PargrafodaLista">
    <w:name w:val="List Paragraph"/>
    <w:basedOn w:val="Normal"/>
    <w:uiPriority w:val="34"/>
    <w:qFormat/>
    <w:rsid w:val="0009625C"/>
    <w:pPr>
      <w:ind w:left="720"/>
      <w:contextualSpacing/>
    </w:pPr>
  </w:style>
  <w:style w:type="paragraph" w:styleId="Textodebalo">
    <w:name w:val="Balloon Text"/>
    <w:basedOn w:val="Normal"/>
    <w:link w:val="TextodebaloChar"/>
    <w:uiPriority w:val="99"/>
    <w:semiHidden/>
    <w:unhideWhenUsed/>
    <w:rsid w:val="00755BB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55B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61812">
      <w:bodyDiv w:val="1"/>
      <w:marLeft w:val="0"/>
      <w:marRight w:val="0"/>
      <w:marTop w:val="0"/>
      <w:marBottom w:val="0"/>
      <w:divBdr>
        <w:top w:val="none" w:sz="0" w:space="0" w:color="auto"/>
        <w:left w:val="none" w:sz="0" w:space="0" w:color="auto"/>
        <w:bottom w:val="none" w:sz="0" w:space="0" w:color="auto"/>
        <w:right w:val="none" w:sz="0" w:space="0" w:color="auto"/>
      </w:divBdr>
    </w:div>
    <w:div w:id="1416979236">
      <w:bodyDiv w:val="1"/>
      <w:marLeft w:val="0"/>
      <w:marRight w:val="0"/>
      <w:marTop w:val="0"/>
      <w:marBottom w:val="0"/>
      <w:divBdr>
        <w:top w:val="none" w:sz="0" w:space="0" w:color="auto"/>
        <w:left w:val="none" w:sz="0" w:space="0" w:color="auto"/>
        <w:bottom w:val="none" w:sz="0" w:space="0" w:color="auto"/>
        <w:right w:val="none" w:sz="0" w:space="0" w:color="auto"/>
      </w:divBdr>
      <w:divsChild>
        <w:div w:id="1164199675">
          <w:marLeft w:val="0"/>
          <w:marRight w:val="0"/>
          <w:marTop w:val="0"/>
          <w:marBottom w:val="0"/>
          <w:divBdr>
            <w:top w:val="none" w:sz="0" w:space="0" w:color="auto"/>
            <w:left w:val="none" w:sz="0" w:space="0" w:color="auto"/>
            <w:bottom w:val="none" w:sz="0" w:space="0" w:color="auto"/>
            <w:right w:val="none" w:sz="0" w:space="0" w:color="auto"/>
          </w:divBdr>
        </w:div>
        <w:div w:id="167990832">
          <w:marLeft w:val="0"/>
          <w:marRight w:val="0"/>
          <w:marTop w:val="0"/>
          <w:marBottom w:val="0"/>
          <w:divBdr>
            <w:top w:val="none" w:sz="0" w:space="0" w:color="auto"/>
            <w:left w:val="none" w:sz="0" w:space="0" w:color="auto"/>
            <w:bottom w:val="none" w:sz="0" w:space="0" w:color="auto"/>
            <w:right w:val="none" w:sz="0" w:space="0" w:color="auto"/>
          </w:divBdr>
        </w:div>
        <w:div w:id="447435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10F64-1D06-4A8E-A825-53A9B695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9036</Words>
  <Characters>48799</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Bettina Ikeda Soares - matr 33.277-1</dc:creator>
  <cp:keywords/>
  <dc:description/>
  <cp:lastModifiedBy>Erica Moriya matr. 142220</cp:lastModifiedBy>
  <cp:revision>3</cp:revision>
  <cp:lastPrinted>2021-10-01T17:54:00Z</cp:lastPrinted>
  <dcterms:created xsi:type="dcterms:W3CDTF">2021-10-21T13:51:00Z</dcterms:created>
  <dcterms:modified xsi:type="dcterms:W3CDTF">2021-10-21T13:57:00Z</dcterms:modified>
</cp:coreProperties>
</file>